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717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66432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4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                                 БОЕРЫК</w:t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4"/>
              <w:jc w:val="center"/>
            </w:pPr>
            <w:r/>
            <w:bookmarkStart w:id="0" w:name="_Hlk64558229"/>
            <w:r/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4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г. Казань</w:t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4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4"/>
              <w:jc w:val="center"/>
            </w:pPr>
            <w:r/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ind w:right="5102"/>
        <w:jc w:val="both"/>
        <w:spacing w:line="235" w:lineRule="auto"/>
        <w:tabs>
          <w:tab w:val="left" w:pos="4253" w:leader="none"/>
          <w:tab w:val="left" w:pos="4395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 включении в перечень выявленных объектов культурного наследия, утверждении границ и особого режима использования территории выявленного объекта культурного (археологического) наследия 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sz w:val="28"/>
          <w:szCs w:val="28"/>
        </w:rPr>
        <w:t xml:space="preserve">», расположенного в Альметьевском муниципаль</w:t>
      </w:r>
      <w:r>
        <w:rPr>
          <w:sz w:val="28"/>
          <w:szCs w:val="28"/>
        </w:rPr>
        <w:t xml:space="preserve">ном районе Республики Татарстан</w:t>
      </w:r>
      <w:bookmarkEnd w:id="0"/>
      <w:r/>
      <w:r>
        <w:rPr>
          <w:sz w:val="28"/>
          <w:szCs w:val="28"/>
        </w:rPr>
      </w:r>
    </w:p>
    <w:p>
      <w:pPr>
        <w:ind w:right="7228"/>
        <w:jc w:val="both"/>
        <w:spacing w:line="235" w:lineRule="auto"/>
        <w:tabs>
          <w:tab w:val="left" w:pos="6510" w:leader="none"/>
        </w:tabs>
        <w:rPr>
          <w:sz w:val="16"/>
          <w:szCs w:val="24"/>
        </w:rPr>
      </w:pPr>
      <w:r>
        <w:rPr>
          <w:sz w:val="16"/>
          <w:szCs w:val="24"/>
        </w:rPr>
      </w:r>
      <w:r>
        <w:rPr>
          <w:sz w:val="16"/>
          <w:szCs w:val="24"/>
        </w:rPr>
      </w:r>
    </w:p>
    <w:p>
      <w:pPr>
        <w:ind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sz w:val="28"/>
          <w:szCs w:val="28"/>
        </w:rPr>
        <w:br/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Республики Татарстан от 12.07.2018 № 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</w:p>
    <w:p>
      <w:pPr>
        <w:ind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 Включить объект ар</w:t>
      </w:r>
      <w:r>
        <w:rPr>
          <w:sz w:val="28"/>
          <w:szCs w:val="28"/>
        </w:rPr>
        <w:t xml:space="preserve">хеологического наследия «</w:t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  <w:t xml:space="preserve">», расположенный в Альметьевском муниципальном районе Республики Татарстан, </w:t>
      </w:r>
      <w:r>
        <w:rPr>
          <w:sz w:val="28"/>
          <w:szCs w:val="28"/>
        </w:rPr>
        <w:t xml:space="preserve">в перечень выявленных объектов культурного наследия согласно приложению № 1 </w:t>
      </w:r>
      <w:r>
        <w:rPr>
          <w:sz w:val="28"/>
          <w:szCs w:val="28"/>
        </w:rPr>
        <w:t xml:space="preserve">к настоящему приказу. </w:t>
      </w:r>
      <w:r>
        <w:rPr>
          <w:sz w:val="28"/>
          <w:szCs w:val="28"/>
        </w:rPr>
      </w:r>
    </w:p>
    <w:p>
      <w:pPr>
        <w:pStyle w:val="894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 Утвердить:</w:t>
      </w:r>
      <w:r>
        <w:rPr>
          <w:sz w:val="28"/>
          <w:szCs w:val="28"/>
        </w:rPr>
      </w:r>
    </w:p>
    <w:p>
      <w:pPr>
        <w:pStyle w:val="894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</w:t>
      </w:r>
      <w:r>
        <w:rPr>
          <w:sz w:val="28"/>
          <w:szCs w:val="28"/>
        </w:rPr>
        <w:t xml:space="preserve">рии выявленного объекта культурного (археологического) наследия 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sz w:val="28"/>
          <w:szCs w:val="28"/>
        </w:rPr>
        <w:t xml:space="preserve">», расположенного в Альметьевском муниципальном районе Республики Татарстан, согласно приложению № 2 к настоящему приказу; </w:t>
      </w:r>
      <w:r>
        <w:rPr>
          <w:sz w:val="28"/>
          <w:szCs w:val="28"/>
        </w:rPr>
      </w:r>
    </w:p>
    <w:p>
      <w:pPr>
        <w:pStyle w:val="894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/>
      <w:bookmarkStart w:id="1" w:name="_Hlk67077139"/>
      <w:r>
        <w:rPr>
          <w:sz w:val="28"/>
          <w:szCs w:val="28"/>
        </w:rPr>
        <w:t xml:space="preserve">особый режим использования территории выяв</w:t>
      </w:r>
      <w:r>
        <w:rPr>
          <w:sz w:val="28"/>
          <w:szCs w:val="28"/>
        </w:rPr>
        <w:t xml:space="preserve">ленного объекта культурного (археологического) наследия 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  <w:t xml:space="preserve">в Альметьевском муниципальном районе Республики Татарстан, согласно приложению № 3 к настоящему приказу.</w:t>
      </w:r>
      <w:bookmarkEnd w:id="1"/>
      <w:r/>
      <w:r>
        <w:rPr>
          <w:sz w:val="28"/>
          <w:szCs w:val="28"/>
        </w:rPr>
      </w:r>
    </w:p>
    <w:p>
      <w:pPr>
        <w:pStyle w:val="894"/>
        <w:ind w:left="0"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 Отделу учета объектов культурного наследия и гр</w:t>
      </w:r>
      <w:r>
        <w:rPr>
          <w:sz w:val="28"/>
          <w:szCs w:val="28"/>
        </w:rPr>
        <w:t xml:space="preserve">адостроительной деятельности обеспечить внесение сведений о границах территории выявленного объекта культурного наследия в Единый государственный реестр недвижимости.</w:t>
      </w:r>
      <w:r>
        <w:rPr>
          <w:sz w:val="28"/>
          <w:szCs w:val="28"/>
        </w:rPr>
      </w:r>
    </w:p>
    <w:p>
      <w:pPr>
        <w:pStyle w:val="894"/>
        <w:ind w:left="0"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 Контроль за исполнением настоящего приказа оставляю за собой.</w:t>
      </w:r>
      <w:r>
        <w:rPr>
          <w:sz w:val="28"/>
          <w:szCs w:val="28"/>
        </w:rPr>
      </w:r>
    </w:p>
    <w:p>
      <w:pPr>
        <w:ind w:right="-1" w:firstLine="567"/>
        <w:jc w:val="both"/>
        <w:spacing w:line="235" w:lineRule="auto"/>
        <w:tabs>
          <w:tab w:val="left" w:pos="6510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 w:firstLine="567"/>
        <w:jc w:val="both"/>
        <w:spacing w:line="235" w:lineRule="auto"/>
        <w:tabs>
          <w:tab w:val="left" w:pos="6510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/>
        <w:jc w:val="both"/>
        <w:spacing w:line="235" w:lineRule="auto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</w:r>
      <w:r>
        <w:rPr>
          <w:sz w:val="28"/>
          <w:szCs w:val="28"/>
        </w:rPr>
        <w:tab/>
        <w:t xml:space="preserve">И.Н. Гущи</w:t>
      </w:r>
      <w:r>
        <w:rPr>
          <w:sz w:val="28"/>
          <w:szCs w:val="28"/>
        </w:rPr>
        <w:t xml:space="preserve">н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№1 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</w:t>
      </w:r>
      <w:r>
        <w:rPr>
          <w:sz w:val="28"/>
          <w:szCs w:val="28"/>
        </w:rPr>
        <w:br/>
        <w:t xml:space="preserve">от </w:t>
      </w: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2026 № _______</w:t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ОБЪЕКТ АРХЕОЛОГИЧЕСКОГО НАСЛЕДИЯ, ВКЛЮЧЕННЫЙ В ПЕРЕЧЕНЬ ВЫЯВЛЕННЫХ ОБЪЕКТОВ КУЛЬТУРНОГО НАСЛЕДИЯ </w:t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896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Наименование объекта</w:t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Багряж-Никольское 1 селище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  <w:p>
            <w:pPr>
              <w:ind w:right="-1"/>
              <w:tabs>
                <w:tab w:val="left" w:pos="8505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Местонахождение объекта культурного наследия:</w:t>
            </w:r>
            <w:r>
              <w:rPr>
                <w:i/>
                <w:sz w:val="28"/>
                <w:szCs w:val="28"/>
              </w:rPr>
            </w:r>
          </w:p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Республика Татарстан, </w:t>
            </w:r>
            <w:r>
              <w:rPr>
                <w:sz w:val="28"/>
                <w:szCs w:val="28"/>
              </w:rPr>
              <w:t xml:space="preserve">Альметьевский</w:t>
            </w:r>
            <w:r>
              <w:rPr>
                <w:sz w:val="28"/>
                <w:szCs w:val="28"/>
              </w:rPr>
              <w:t xml:space="preserve"> муниципальный район</w:t>
            </w:r>
            <w:r>
              <w:rPr>
                <w:sz w:val="28"/>
                <w:szCs w:val="28"/>
              </w:rPr>
            </w:r>
          </w:p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Местоположение:</w:t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Объект археологического наследия расположен на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коренной террасе правого берега р.Багряжки (правый приток р. Шешмы), в 0,35 км к северо-северо-востоку от русла р. Багряжки в 1,26 км к востоку от восточной окраины д. Малый Багряж, в 2,4 км к юго-юго-востоку от юго-восточной окраины д. Багряж-Никольское, </w:t>
            </w:r>
            <w:r>
              <w:rPr>
                <w:sz w:val="28"/>
                <w:szCs w:val="28"/>
              </w:rPr>
              <w:t xml:space="preserve">в 2,8 км к западу-северо-западу от северной окраины д.Русское Сиренькино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both"/>
            </w:pPr>
            <w:r/>
            <w:r/>
          </w:p>
        </w:tc>
      </w:tr>
      <w:tr>
        <w:tblPrEx/>
        <w:trPr>
          <w:trHeight w:val="142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bCs/>
                <w:i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Датировка:</w:t>
            </w:r>
            <w:r>
              <w:rPr>
                <w:bCs/>
                <w:i/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I</w:t>
            </w:r>
            <w:r>
              <w:rPr>
                <w:sz w:val="28"/>
                <w:szCs w:val="28"/>
              </w:rPr>
              <w:t xml:space="preserve">V-X вв.</w:t>
            </w:r>
            <w:r/>
          </w:p>
        </w:tc>
      </w:tr>
    </w:tbl>
    <w:p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 w:clear="all"/>
      </w:r>
      <w:r>
        <w:rPr>
          <w:rFonts w:eastAsiaTheme="minorHAnsi"/>
          <w:sz w:val="28"/>
          <w:szCs w:val="28"/>
          <w:lang w:eastAsia="en-US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Ситуационный план местоположения выявленного </w:t>
      </w:r>
      <w:r>
        <w:rPr>
          <w:sz w:val="28"/>
          <w:szCs w:val="28"/>
        </w:rPr>
        <w:t xml:space="preserve">объекта культурного (археологического) наследия 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  <w:t xml:space="preserve">в Альметьевский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</w:p>
    <w:p>
      <w:pPr>
        <w:contextualSpacing/>
        <w:jc w:val="center"/>
      </w:pPr>
      <w:r/>
      <w:r/>
    </w:p>
    <w:p>
      <w:pPr>
        <w:pStyle w:val="895"/>
        <w:ind w:left="-284"/>
        <w:jc w:val="center"/>
      </w:pPr>
      <w:r/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7885" cy="5949315"/>
                <wp:effectExtent l="0" t="0" r="0" b="0"/>
                <wp:docPr id="3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26009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0" flipH="0" flipV="0">
                          <a:off x="0" y="0"/>
                          <a:ext cx="5937885" cy="594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55pt;height:468.45pt;mso-wrap-distance-left:0.00pt;mso-wrap-distance-top:0.00pt;mso-wrap-distance-right:0.00pt;mso-wrap-distance-bottom:0.00pt;rotation:0;" stroked="f">
                <v:path textboxrect="0,0,0,0"/>
                <v:imagedata r:id="rId12" o:title=""/>
              </v:shape>
            </w:pict>
          </mc:Fallback>
        </mc:AlternateContent>
      </w:r>
      <w:r/>
      <w:r/>
      <w:r/>
    </w:p>
    <w:p>
      <w:pPr>
        <w:pStyle w:val="911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896"/>
      </w:tblGrid>
      <w:tr>
        <w:tblPrEx/>
        <w:trPr>
          <w:trHeight w:val="483"/>
        </w:trPr>
        <w:tc>
          <w:tcPr>
            <w:shd w:val="clear" w:color="ffffff" w:fill="ffffff"/>
            <w:tcW w:w="851" w:type="dxa"/>
            <w:textDirection w:val="lrTb"/>
            <w:noWrap w:val="false"/>
          </w:tcPr>
          <w:p>
            <w:pPr>
              <w:pStyle w:val="91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725" cy="247650"/>
                      <wp:effectExtent l="0" t="0" r="0" b="0"/>
                      <wp:docPr id="4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652584" name="Рисунок 3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4" cy="247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36.75pt;height:19.5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ffffff" w:fill="ffffff"/>
            <w:tcW w:w="8896" w:type="dxa"/>
            <w:textDirection w:val="lrTb"/>
            <w:noWrap w:val="false"/>
          </w:tcPr>
          <w:p>
            <w:pPr>
              <w:pStyle w:val="911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месторасположения объекта</w:t>
            </w:r>
            <w:r>
              <w:rPr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160" w:line="259" w:lineRule="auto"/>
        <w:tabs>
          <w:tab w:val="left" w:pos="1075" w:leader="none"/>
        </w:tabs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</w:r>
      <w:r>
        <w:rPr>
          <w:rFonts w:eastAsiaTheme="minorHAnsi"/>
          <w:sz w:val="24"/>
          <w:szCs w:val="24"/>
          <w:lang w:eastAsia="en-US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Приложение №2</w:t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</w:t>
      </w:r>
      <w:r>
        <w:rPr>
          <w:sz w:val="28"/>
          <w:szCs w:val="28"/>
        </w:rPr>
        <w:br/>
        <w:t xml:space="preserve">от _______№ _____</w:t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границ территории выявленного объекта культурного (археологического) наследия 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sz w:val="28"/>
          <w:szCs w:val="28"/>
        </w:rPr>
        <w:t xml:space="preserve">», расположенного </w:t>
      </w:r>
      <w:r>
        <w:rPr>
          <w:sz w:val="28"/>
          <w:szCs w:val="28"/>
        </w:rPr>
        <w:br/>
        <w:t xml:space="preserve">в Альметьевском муниципальном районе Республики Татарстан</w:t>
      </w:r>
      <w:r>
        <w:rPr>
          <w:sz w:val="28"/>
          <w:szCs w:val="28"/>
        </w:rPr>
      </w:r>
    </w:p>
    <w:p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895"/>
        <w:jc w:val="center"/>
      </w:pPr>
      <w:r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7965" cy="4244001"/>
                <wp:effectExtent l="6350" t="6350" r="6350" b="6350"/>
                <wp:docPr id="5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138884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0" flipH="0" flipV="0">
                          <a:off x="0" y="0"/>
                          <a:ext cx="5307964" cy="42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7.95pt;height:334.17pt;mso-wrap-distance-left:0.00pt;mso-wrap-distance-top:0.00pt;mso-wrap-distance-right:0.00pt;mso-wrap-distance-bottom:0.00pt;rotation:0;" stroked="f">
                <v:path textboxrect="0,0,0,0"/>
                <v:imagedata r:id="rId14" o:title=""/>
              </v:shape>
            </w:pict>
          </mc:Fallback>
        </mc:AlternateContent>
      </w:r>
      <w:r/>
      <w:r/>
      <w:r/>
    </w:p>
    <w:p>
      <w:pPr>
        <w:contextualSpacing/>
        <w:jc w:val="center"/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</w:p>
    <w:p>
      <w:pPr>
        <w:pStyle w:val="911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</w:t>
      </w:r>
      <w:r>
        <w:rPr>
          <w:sz w:val="24"/>
          <w:szCs w:val="24"/>
          <w:lang w:eastAsia="ru-RU"/>
        </w:rPr>
        <w:t xml:space="preserve">обозначения:</w:t>
      </w:r>
      <w:r>
        <w:rPr>
          <w:sz w:val="24"/>
          <w:szCs w:val="24"/>
          <w:lang w:eastAsia="ru-RU"/>
        </w:rPr>
      </w:r>
    </w:p>
    <w:tbl>
      <w:tblPr>
        <w:tblStyle w:val="896"/>
        <w:tblW w:w="4838" w:type="pct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1150"/>
        <w:gridCol w:w="3072"/>
        <w:gridCol w:w="1452"/>
        <w:gridCol w:w="4200"/>
      </w:tblGrid>
      <w:tr>
        <w:tblPrEx/>
        <w:trPr>
          <w:trHeight w:val="49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6" name="Рисунок 25" descr="C:\Users\Игорь\AppData\Local\Microsoft\Windows\INetCache\Content.Word\- граница территории памятник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4485383" name="Picture 31" descr="C:\Users\Игорь\AppData\Local\Microsoft\Windows\INetCache\Content.Word\- граница территории памятник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r>
              <w:t xml:space="preserve">- граница территории памятника</w:t>
            </w:r>
            <w:r/>
            <w:r/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7" name="Рисунок 24" descr="C:\Users\Игорь\AppData\Local\Microsoft\Windows\INetCache\Content.Word\- откос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6015348" name="Picture 43" descr="C:\Users\Игорь\AppData\Local\Microsoft\Windows\INetCache\Content.Word\- откос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r>
              <w:t xml:space="preserve">- откос</w:t>
            </w:r>
            <w:r/>
            <w:r/>
          </w:p>
        </w:tc>
      </w:tr>
      <w:tr>
        <w:tblPrEx/>
        <w:trPr>
          <w:trHeight w:val="68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8" name="Рисунок 32" descr="C:\Users\Игорь\AppData\Local\Microsoft\Windows\INetCache\Content.Word\- поворотная точк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3520656" name="Picture 45" descr="C:\Users\Игорь\AppData\Local\Microsoft\Windows\INetCache\Content.Word\- поворотная точк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r>
              <w:t xml:space="preserve">- поворотная точка</w:t>
            </w:r>
            <w:r/>
            <w:r/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9" name="Рисунок 30" descr="C:\Users\Игорь\AppData\Local\Microsoft\Windows\INetCache\Content.Word\- насыпь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9989346" name="Picture 41" descr="C:\Users\Игорь\AppData\Local\Microsoft\Windows\INetCache\Content.Word\- насыпь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r>
              <w:t xml:space="preserve">- насыпь</w:t>
            </w:r>
            <w:r/>
            <w:r/>
          </w:p>
        </w:tc>
      </w:tr>
      <w:tr>
        <w:tblPrEx/>
        <w:trPr>
          <w:trHeight w:val="454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0" name="Рисунок 26" descr="C:\Users\Игорь\AppData\Local\Microsoft\Windows\INetCache\Content.Word\- горизонталь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00816778" name="Picture 14" descr="C:\Users\Игорь\AppData\Local\Microsoft\Windows\INetCache\Content.Word\- горизонталь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r>
              <w:t xml:space="preserve">- горизонталь</w:t>
            </w:r>
            <w:r/>
            <w:r/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1" name="Рисунок 28" descr="C:\Users\Игорь\AppData\Local\Microsoft\Windows\INetCache\Content.Word\- лес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4918986" name="Picture 37" descr="C:\Users\Игорь\AppData\Local\Microsoft\Windows\INetCache\Content.Word\- лес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r>
              <w:t xml:space="preserve">- лес</w:t>
            </w:r>
            <w:r/>
            <w:r/>
          </w:p>
        </w:tc>
      </w:tr>
      <w:tr>
        <w:tblPrEx/>
        <w:trPr>
          <w:trHeight w:val="49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2" name="Рисунок 27" descr="C:\Users\Игорь\AppData\Local\Microsoft\Windows\INetCache\Content.Word\- контур с х угодий, грунтов и др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0031700" name="Picture 35" descr="C:\Users\Игорь\AppData\Local\Microsoft\Windows\INetCache\Content.Word\- контур с х угодий, грунтов и др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r>
              <w:t xml:space="preserve">- контур с/х угодий, грунтов и др.</w:t>
            </w:r>
            <w:r/>
            <w:r/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3" name="Рисунок 37" descr="C:\Users\Игорь\AppData\Local\Microsoft\Windows\INetCache\Content.Word\- строения и конструкци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11787354" name="Picture 55" descr="C:\Users\Игорь\AppData\Local\Microsoft\Windows\INetCache\Content.Word\- строения и конструкци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r>
              <w:t xml:space="preserve">- строения и конструкции</w:t>
            </w:r>
            <w:r/>
            <w:r/>
          </w:p>
        </w:tc>
      </w:tr>
      <w:tr>
        <w:tblPrEx/>
        <w:trPr>
          <w:trHeight w:val="496"/>
        </w:trPr>
        <w:tc>
          <w:tcPr>
            <w:tcW w:w="11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4" name="Рисунок 36" descr="C:\Users\Игорь\AppData\Local\Microsoft\Windows\INetCache\Content.Word\- степная растительность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6450993" name="Picture 53" descr="C:\Users\Игорь\AppData\Local\Microsoft\Windows\INetCache\Content.Word\- степная растительность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textDirection w:val="lrTb"/>
            <w:noWrap w:val="false"/>
          </w:tcPr>
          <w:p>
            <w:r>
              <w:t xml:space="preserve">- степная растительность</w:t>
            </w:r>
            <w:r/>
            <w:r/>
          </w:p>
        </w:tc>
        <w:tc>
          <w:tcPr>
            <w:tcW w:w="145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5" name="Рисунок 29" descr="C:\Users\Игорь\AppData\Local\Microsoft\Windows\INetCache\Content.Word\- дорога, отсыпанная  щебнем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0067694" name="Picture 33" descr="C:\Users\Игорь\AppData\Local\Microsoft\Windows\INetCache\Content.Word\- дорога, отсыпанная  щебнем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4200" w:type="dxa"/>
            <w:vAlign w:val="center"/>
            <w:textDirection w:val="lrTb"/>
            <w:noWrap w:val="false"/>
          </w:tcPr>
          <w:p>
            <w:r>
              <w:t xml:space="preserve">- дорога, отсыпанная щебнем</w:t>
            </w:r>
            <w:r/>
            <w:r/>
          </w:p>
        </w:tc>
      </w:tr>
      <w:tr>
        <w:tblPrEx/>
        <w:trPr>
          <w:trHeight w:val="496"/>
        </w:trPr>
        <w:tc>
          <w:tcPr>
            <w:tcW w:w="11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6" name="Рисунок 33" descr="C:\Users\Игорь\AppData\Local\Microsoft\Windows\INetCache\Content.Word\- вал, обваловк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7128249" name="Picture 11" descr="C:\Users\Игорь\AppData\Local\Microsoft\Windows\INetCache\Content.Word\- вал, обваловк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vMerge w:val="restart"/>
            <w:textDirection w:val="lrTb"/>
            <w:noWrap w:val="false"/>
          </w:tcPr>
          <w:p>
            <w:r>
              <w:t xml:space="preserve">- вал, обваловка</w:t>
            </w:r>
            <w:r/>
            <w:r/>
          </w:p>
        </w:tc>
        <w:tc>
          <w:tcPr>
            <w:tcW w:w="145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7" name="Рисунок 34" descr="C:\Users\Игорь\AppData\Local\Microsoft\Windows\INetCache\Content.Word\- подземный кабель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7297356" name="Picture 47" descr="C:\Users\Игорь\AppData\Local\Microsoft\Windows\INetCache\Content.Word\- подземный кабель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4200" w:type="dxa"/>
            <w:vAlign w:val="center"/>
            <w:vMerge w:val="restart"/>
            <w:textDirection w:val="lrTb"/>
            <w:noWrap w:val="false"/>
          </w:tcPr>
          <w:p>
            <w:r>
              <w:t xml:space="preserve">- подземный кабель</w:t>
            </w:r>
            <w:r/>
            <w:r/>
          </w:p>
        </w:tc>
      </w:tr>
      <w:tr>
        <w:tblPrEx/>
        <w:trPr>
          <w:trHeight w:val="496"/>
        </w:trPr>
        <w:tc>
          <w:tcPr>
            <w:tcW w:w="11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81025" cy="136525"/>
                      <wp:effectExtent l="0" t="0" r="9525" b="0"/>
                      <wp:docPr id="18" name="Рисунок 35" descr="C:\Users\Игорь\AppData\Local\Microsoft\Windows\INetCache\Content.Word\- ЛЭП, опора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4633196" name="Picture 39" descr="C:\Users\Игорь\AppData\Local\Microsoft\Windows\INetCache\Content.Word\- ЛЭП, опора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81024" cy="1365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45.75pt;height:10.75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/>
            <w:r/>
          </w:p>
        </w:tc>
        <w:tc>
          <w:tcPr>
            <w:tcW w:w="3072" w:type="dxa"/>
            <w:vAlign w:val="center"/>
            <w:vMerge w:val="restart"/>
            <w:textDirection w:val="lrTb"/>
            <w:noWrap w:val="false"/>
          </w:tcPr>
          <w:p>
            <w:r>
              <w:t xml:space="preserve">- ЛЭП, опора</w:t>
            </w:r>
            <w:r/>
            <w:r/>
          </w:p>
        </w:tc>
        <w:tc>
          <w:tcPr>
            <w:tcW w:w="145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4200" w:type="dxa"/>
            <w:vAlign w:val="center"/>
            <w:vMerge w:val="restart"/>
            <w:textDirection w:val="lrTb"/>
            <w:noWrap w:val="false"/>
          </w:tcPr>
          <w:p>
            <w:r/>
            <w:r/>
            <w:r/>
          </w:p>
        </w:tc>
      </w:tr>
    </w:tbl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Перечень координат характерных  точек </w:t>
      </w:r>
      <w:r>
        <w:rPr>
          <w:bCs/>
          <w:sz w:val="28"/>
          <w:szCs w:val="28"/>
        </w:rPr>
        <w:br/>
      </w:r>
      <w:r>
        <w:rPr>
          <w:sz w:val="28"/>
          <w:szCs w:val="28"/>
        </w:rPr>
        <w:t xml:space="preserve">границ территории выявленного объекта культурного (археологического) наследия «</w:t>
      </w:r>
      <w:r>
        <w:rPr>
          <w:rFonts w:eastAsiaTheme="minorEastAsia"/>
          <w:bCs/>
          <w:color w:val="000000"/>
          <w:sz w:val="28"/>
          <w:szCs w:val="28"/>
        </w:rPr>
      </w:r>
      <w:r>
        <w:rPr>
          <w:rFonts w:eastAsiaTheme="minorEastAsia"/>
          <w:bCs/>
          <w:color w:val="000000"/>
          <w:sz w:val="28"/>
          <w:szCs w:val="28"/>
        </w:rPr>
        <w:t xml:space="preserve">Багряж-Никольское 1 селище</w:t>
      </w:r>
      <w:r>
        <w:rPr>
          <w:rFonts w:eastAsiaTheme="minorEastAsia"/>
          <w:bCs/>
          <w:color w:val="000000"/>
          <w:sz w:val="28"/>
          <w:szCs w:val="28"/>
        </w:rPr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Альметьевском муниципальном районе Республики Татарстан</w:t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896"/>
        <w:tblW w:w="0" w:type="auto"/>
        <w:tblLayout w:type="fixed"/>
        <w:tblLook w:val="04A0" w:firstRow="1" w:lastRow="0" w:firstColumn="1" w:lastColumn="0" w:noHBand="0" w:noVBand="1"/>
      </w:tblPr>
      <w:tblGrid>
        <w:gridCol w:w="1021"/>
        <w:gridCol w:w="1862"/>
        <w:gridCol w:w="2125"/>
        <w:gridCol w:w="2276"/>
        <w:gridCol w:w="2276"/>
      </w:tblGrid>
      <w:tr>
        <w:tblPrEx/>
        <w:trPr>
          <w:trHeight w:val="926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sz w:val="28"/>
                <w:szCs w:val="28"/>
              </w:rPr>
            </w: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3987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455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sz w:val="28"/>
                <w:szCs w:val="28"/>
                <w:lang w:eastAsia="ar-SA"/>
              </w:rPr>
              <w:t xml:space="preserve">-84)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309"/>
        </w:trPr>
        <w:tc>
          <w:tcPr>
            <w:tcW w:w="1021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186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sz w:val="28"/>
                <w:szCs w:val="28"/>
              </w:rPr>
            </w:r>
          </w:p>
        </w:tc>
        <w:tc>
          <w:tcPr>
            <w:tcW w:w="212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sz w:val="28"/>
                <w:szCs w:val="28"/>
              </w:rPr>
            </w:r>
          </w:p>
        </w:tc>
        <w:tc>
          <w:tcPr>
            <w:tcW w:w="227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sz w:val="28"/>
                <w:szCs w:val="28"/>
              </w:rPr>
            </w:r>
          </w:p>
        </w:tc>
        <w:tc>
          <w:tcPr>
            <w:tcW w:w="2276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380701.67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2273648.83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54.934698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51.620692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380710.63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2273675.84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54.934780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51.621113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380709.29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2273680.02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54.934768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51.621178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82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380698.86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2273676.44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54.934674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51.621123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380687.40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2273676.62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54.934571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51.621127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380670.19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2273682.75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54.934417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51.621224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380654.76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2273691.42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54.934279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51.621361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380643.17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2273701.14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54.934175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51.621514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380624.44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2273715.66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54.934008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51.621742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380614.77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2273720.58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54.933921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51.621820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380582.63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2273691.58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54.933631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51.621370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380599.67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2273665.82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54.933783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51.620967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380643.45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2273629.36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54.934174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51.620394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49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380674.21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2273633.93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54.934451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51.620462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454"/>
        </w:trPr>
        <w:tc>
          <w:tcPr>
            <w:tcW w:w="102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cW w:w="1862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380701.67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125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2273648.83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54.934698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276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51.620692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</w:t>
      </w:r>
      <w:r>
        <w:rPr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>
        <w:rPr>
          <w:sz w:val="28"/>
          <w:szCs w:val="28"/>
        </w:rPr>
        <w:t xml:space="preserve">выявленного объекта культурного (археологического) наследия 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  <w:t xml:space="preserve">в Альметьевском муниципальном районе Республики Татарстан</w:t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границ территории выявленного объекта культурного (археологического) наследия проходит:</w:t>
      </w:r>
      <w:r>
        <w:rPr>
          <w:sz w:val="28"/>
          <w:szCs w:val="28"/>
        </w:rPr>
      </w:r>
    </w:p>
    <w:tbl>
      <w:tblPr>
        <w:tblpPr w:horzAnchor="page" w:tblpX="1247" w:vertAnchor="text" w:tblpY="20" w:leftFromText="180" w:topFromText="0" w:rightFromText="180" w:bottomFromText="0"/>
        <w:tblW w:w="493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80"/>
        <w:gridCol w:w="7267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388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color w:val="000000"/>
                <w:sz w:val="28"/>
                <w:szCs w:val="28"/>
              </w:rPr>
            </w:r>
          </w:p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 точки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 точки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  <w:highlight w:val="yellow"/>
              </w:rPr>
            </w:r>
            <w:r>
              <w:rPr>
                <w:color w:val="000000"/>
                <w:sz w:val="28"/>
                <w:szCs w:val="28"/>
                <w:highlight w:val="yellow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Восток-Северо-Восток (азимут 71º 38') 28.46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Восток-Юго-Восток (азимут 107º 46') 4.39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Юго-Юго-Запад (азимут 198º 56') 11.03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 (азимут 179º 06') 11.46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Юго-Юго-Восток (азимут 160º 23') 18.27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Юго-Юго-Восток (азимут 150º 40') 17.7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Юго-Восток (азимут 140º 00') 15.13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Юго-Восток (азимут 142º 12') 23.7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6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Юго-Юго-Восток (азимут 153º 02') 10.85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6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Юго-Запад (азимут 222º 03') 43.29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6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Северо-Запад (азимут 303º 29') 30.89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6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Северо-Запад (азимут 320º 12') 56.97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6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 (азимут 8º 27') 31.1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blPrEx/>
        <w:trPr>
          <w:trHeight w:val="36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Северо-Северо-Восток (азимут 28º 29') 31.24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№3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</w:t>
      </w:r>
      <w:r>
        <w:rPr>
          <w:sz w:val="28"/>
          <w:szCs w:val="28"/>
        </w:rPr>
        <w:br/>
        <w:t xml:space="preserve">от ________ № ______</w:t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Особый режим использования</w:t>
      </w:r>
      <w:r>
        <w:rPr>
          <w:sz w:val="28"/>
          <w:szCs w:val="28"/>
        </w:rPr>
        <w:t xml:space="preserve"> территории </w:t>
      </w:r>
      <w:r>
        <w:rPr>
          <w:sz w:val="28"/>
          <w:szCs w:val="28"/>
        </w:rPr>
        <w:br/>
        <w:t xml:space="preserve">выявленного объекта культурного (археологического) наследия </w:t>
      </w:r>
      <w:r>
        <w:rPr>
          <w:sz w:val="28"/>
          <w:szCs w:val="28"/>
        </w:rPr>
        <w:br/>
        <w:t xml:space="preserve">«</w:t>
      </w:r>
      <w:r>
        <w:rPr>
          <w:sz w:val="28"/>
          <w:szCs w:val="28"/>
        </w:rPr>
      </w:r>
      <w:r>
        <w:rPr>
          <w:sz w:val="28"/>
          <w:szCs w:val="28"/>
        </w:rPr>
        <w:t xml:space="preserve">Багряж-Никольское 1 селище</w:t>
      </w:r>
      <w:r>
        <w:rPr>
          <w:sz w:val="28"/>
          <w:szCs w:val="28"/>
        </w:rPr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Альметьевском муниципальном районе Республики Татарстан</w:t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работ в порядке, установленном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Федеральным законом от 25</w:t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 w:cs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) народов Российской Федерации»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дерального закона № 73-ФЗ работ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 использованию лесов и иных работ при условии обеспечения сохранности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объекта археологического наследия,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 также обеспечения доступа граждан к нему.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1. Разрешается: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цель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поиск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а и изъятия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выявленного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rFonts w:ascii="Times New Roman" w:hAnsi="Times New Roman" w:eastAsia="Calibri" w:cs="Times New Roman"/>
          <w:sz w:val="28"/>
          <w:szCs w:val="28"/>
        </w:rPr>
        <w:br/>
        <w:t xml:space="preserve">об обеспечении сохранности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объекта археологического наследия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организация доступа граждан к объекту археологического наследия в соответствии с законодательством;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2. Запрещается: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выявленного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наследия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обязательных разделов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об обеспечении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сохранности объекта археологического наследия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920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993" w:right="567" w:bottom="680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NewRomanPSMT">
    <w:panose1 w:val="02020603050405020304"/>
  </w:font>
  <w:font w:name="Calibri">
    <w:panose1 w:val="020F05020202040302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748886003"/>
      <w:docPartObj>
        <w:docPartGallery w:val="Page Numbers (Top of Page)"/>
        <w:docPartUnique w:val="true"/>
      </w:docPartObj>
      <w:rPr/>
    </w:sdtPr>
    <w:sdtContent>
      <w:p>
        <w:pPr>
          <w:pStyle w:val="899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7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</w:r>
      </w:p>
    </w:sdtContent>
  </w:sdt>
  <w:p>
    <w:pPr>
      <w:pStyle w:val="899"/>
      <w:rPr>
        <w:sz w:val="24"/>
        <w:szCs w:val="24"/>
      </w:rPr>
    </w:pPr>
    <w:r>
      <w:rPr>
        <w:sz w:val="24"/>
        <w:szCs w:val="24"/>
      </w:rPr>
    </w:r>
    <w:r>
      <w:rPr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5" w:hanging="55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 w:eastAsiaTheme="minorHAnsi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8"/>
  </w:num>
  <w:num w:numId="5">
    <w:abstractNumId w:val="2"/>
  </w:num>
  <w:num w:numId="6">
    <w:abstractNumId w:val="18"/>
  </w:num>
  <w:num w:numId="7">
    <w:abstractNumId w:val="16"/>
  </w:num>
  <w:num w:numId="8">
    <w:abstractNumId w:val="15"/>
  </w:num>
  <w:num w:numId="9">
    <w:abstractNumId w:val="12"/>
  </w:num>
  <w:num w:numId="10">
    <w:abstractNumId w:val="6"/>
  </w:num>
  <w:num w:numId="11">
    <w:abstractNumId w:val="1"/>
  </w:num>
  <w:num w:numId="12">
    <w:abstractNumId w:val="17"/>
  </w:num>
  <w:num w:numId="13">
    <w:abstractNumId w:val="10"/>
  </w:num>
  <w:num w:numId="14">
    <w:abstractNumId w:val="9"/>
  </w:num>
  <w:num w:numId="15">
    <w:abstractNumId w:val="4"/>
  </w:num>
  <w:num w:numId="16">
    <w:abstractNumId w:val="13"/>
  </w:num>
  <w:num w:numId="17">
    <w:abstractNumId w:val="3"/>
  </w:num>
  <w:num w:numId="18">
    <w:abstractNumId w:val="7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25"/>
    <w:link w:val="716"/>
    <w:uiPriority w:val="9"/>
    <w:rPr>
      <w:rFonts w:ascii="Arial" w:hAnsi="Arial" w:eastAsia="Arial" w:cs="Arial"/>
      <w:sz w:val="40"/>
      <w:szCs w:val="40"/>
    </w:rPr>
  </w:style>
  <w:style w:type="character" w:styleId="18">
    <w:name w:val="Heading 3 Char"/>
    <w:basedOn w:val="725"/>
    <w:link w:val="718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725"/>
    <w:link w:val="719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725"/>
    <w:link w:val="720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725"/>
    <w:link w:val="721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725"/>
    <w:link w:val="72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725"/>
    <w:link w:val="723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725"/>
    <w:link w:val="724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725"/>
    <w:link w:val="737"/>
    <w:uiPriority w:val="10"/>
    <w:rPr>
      <w:sz w:val="48"/>
      <w:szCs w:val="48"/>
    </w:rPr>
  </w:style>
  <w:style w:type="character" w:styleId="37">
    <w:name w:val="Subtitle Char"/>
    <w:basedOn w:val="725"/>
    <w:link w:val="739"/>
    <w:uiPriority w:val="11"/>
    <w:rPr>
      <w:sz w:val="24"/>
      <w:szCs w:val="24"/>
    </w:rPr>
  </w:style>
  <w:style w:type="character" w:styleId="39">
    <w:name w:val="Quote Char"/>
    <w:link w:val="741"/>
    <w:uiPriority w:val="29"/>
    <w:rPr>
      <w:i/>
    </w:rPr>
  </w:style>
  <w:style w:type="character" w:styleId="41">
    <w:name w:val="Intense Quote Char"/>
    <w:link w:val="743"/>
    <w:uiPriority w:val="30"/>
    <w:rPr>
      <w:i/>
    </w:rPr>
  </w:style>
  <w:style w:type="character" w:styleId="47">
    <w:name w:val="Caption Char"/>
    <w:basedOn w:val="725"/>
    <w:link w:val="909"/>
    <w:uiPriority w:val="35"/>
    <w:rPr>
      <w:b/>
      <w:bCs/>
      <w:color w:val="4f81bd" w:themeColor="accent1"/>
      <w:sz w:val="18"/>
      <w:szCs w:val="18"/>
    </w:rPr>
  </w:style>
  <w:style w:type="character" w:styleId="176">
    <w:name w:val="Footnote Text Char"/>
    <w:link w:val="873"/>
    <w:uiPriority w:val="99"/>
    <w:rPr>
      <w:sz w:val="18"/>
    </w:rPr>
  </w:style>
  <w:style w:type="character" w:styleId="179">
    <w:name w:val="Endnote Text Char"/>
    <w:link w:val="876"/>
    <w:uiPriority w:val="99"/>
    <w:rPr>
      <w:sz w:val="20"/>
    </w:rPr>
  </w:style>
  <w:style w:type="paragraph" w:styleId="715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716">
    <w:name w:val="Heading 1"/>
    <w:basedOn w:val="715"/>
    <w:next w:val="715"/>
    <w:link w:val="72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17">
    <w:name w:val="Heading 2"/>
    <w:basedOn w:val="715"/>
    <w:next w:val="715"/>
    <w:link w:val="914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718">
    <w:name w:val="Heading 3"/>
    <w:basedOn w:val="715"/>
    <w:next w:val="715"/>
    <w:link w:val="73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19">
    <w:name w:val="Heading 4"/>
    <w:basedOn w:val="715"/>
    <w:next w:val="715"/>
    <w:link w:val="73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20">
    <w:name w:val="Heading 5"/>
    <w:basedOn w:val="715"/>
    <w:next w:val="715"/>
    <w:link w:val="73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21">
    <w:name w:val="Heading 6"/>
    <w:basedOn w:val="715"/>
    <w:next w:val="715"/>
    <w:link w:val="73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22">
    <w:name w:val="Heading 7"/>
    <w:basedOn w:val="715"/>
    <w:next w:val="715"/>
    <w:link w:val="73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23">
    <w:name w:val="Heading 8"/>
    <w:basedOn w:val="715"/>
    <w:next w:val="715"/>
    <w:link w:val="735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24">
    <w:name w:val="Heading 9"/>
    <w:basedOn w:val="715"/>
    <w:next w:val="715"/>
    <w:link w:val="73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25" w:default="1">
    <w:name w:val="Default Paragraph Font"/>
    <w:uiPriority w:val="1"/>
    <w:semiHidden/>
    <w:unhideWhenUsed/>
  </w:style>
  <w:style w:type="table" w:styleId="72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7" w:default="1">
    <w:name w:val="No List"/>
    <w:uiPriority w:val="99"/>
    <w:semiHidden/>
    <w:unhideWhenUsed/>
  </w:style>
  <w:style w:type="character" w:styleId="728" w:customStyle="1">
    <w:name w:val="Заголовок 1 Знак"/>
    <w:basedOn w:val="725"/>
    <w:link w:val="716"/>
    <w:uiPriority w:val="9"/>
    <w:rPr>
      <w:rFonts w:ascii="Arial" w:hAnsi="Arial" w:eastAsia="Arial" w:cs="Arial"/>
      <w:sz w:val="40"/>
      <w:szCs w:val="40"/>
    </w:rPr>
  </w:style>
  <w:style w:type="character" w:styleId="729" w:customStyle="1">
    <w:name w:val="Heading 2 Char"/>
    <w:basedOn w:val="725"/>
    <w:uiPriority w:val="9"/>
    <w:rPr>
      <w:rFonts w:ascii="Arial" w:hAnsi="Arial" w:eastAsia="Arial" w:cs="Arial"/>
      <w:sz w:val="34"/>
    </w:rPr>
  </w:style>
  <w:style w:type="character" w:styleId="730" w:customStyle="1">
    <w:name w:val="Заголовок 3 Знак"/>
    <w:basedOn w:val="725"/>
    <w:link w:val="718"/>
    <w:uiPriority w:val="9"/>
    <w:rPr>
      <w:rFonts w:ascii="Arial" w:hAnsi="Arial" w:eastAsia="Arial" w:cs="Arial"/>
      <w:sz w:val="30"/>
      <w:szCs w:val="30"/>
    </w:rPr>
  </w:style>
  <w:style w:type="character" w:styleId="731" w:customStyle="1">
    <w:name w:val="Заголовок 4 Знак"/>
    <w:basedOn w:val="725"/>
    <w:link w:val="719"/>
    <w:uiPriority w:val="9"/>
    <w:rPr>
      <w:rFonts w:ascii="Arial" w:hAnsi="Arial" w:eastAsia="Arial" w:cs="Arial"/>
      <w:b/>
      <w:bCs/>
      <w:sz w:val="26"/>
      <w:szCs w:val="26"/>
    </w:rPr>
  </w:style>
  <w:style w:type="character" w:styleId="732" w:customStyle="1">
    <w:name w:val="Заголовок 5 Знак"/>
    <w:basedOn w:val="725"/>
    <w:link w:val="720"/>
    <w:uiPriority w:val="9"/>
    <w:rPr>
      <w:rFonts w:ascii="Arial" w:hAnsi="Arial" w:eastAsia="Arial" w:cs="Arial"/>
      <w:b/>
      <w:bCs/>
      <w:sz w:val="24"/>
      <w:szCs w:val="24"/>
    </w:rPr>
  </w:style>
  <w:style w:type="character" w:styleId="733" w:customStyle="1">
    <w:name w:val="Заголовок 6 Знак"/>
    <w:basedOn w:val="725"/>
    <w:link w:val="721"/>
    <w:uiPriority w:val="9"/>
    <w:rPr>
      <w:rFonts w:ascii="Arial" w:hAnsi="Arial" w:eastAsia="Arial" w:cs="Arial"/>
      <w:b/>
      <w:bCs/>
      <w:sz w:val="22"/>
      <w:szCs w:val="22"/>
    </w:rPr>
  </w:style>
  <w:style w:type="character" w:styleId="734" w:customStyle="1">
    <w:name w:val="Заголовок 7 Знак"/>
    <w:basedOn w:val="725"/>
    <w:link w:val="72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5" w:customStyle="1">
    <w:name w:val="Заголовок 8 Знак"/>
    <w:basedOn w:val="725"/>
    <w:link w:val="723"/>
    <w:uiPriority w:val="9"/>
    <w:rPr>
      <w:rFonts w:ascii="Arial" w:hAnsi="Arial" w:eastAsia="Arial" w:cs="Arial"/>
      <w:i/>
      <w:iCs/>
      <w:sz w:val="22"/>
      <w:szCs w:val="22"/>
    </w:rPr>
  </w:style>
  <w:style w:type="character" w:styleId="736" w:customStyle="1">
    <w:name w:val="Заголовок 9 Знак"/>
    <w:basedOn w:val="725"/>
    <w:link w:val="724"/>
    <w:uiPriority w:val="9"/>
    <w:rPr>
      <w:rFonts w:ascii="Arial" w:hAnsi="Arial" w:eastAsia="Arial" w:cs="Arial"/>
      <w:i/>
      <w:iCs/>
      <w:sz w:val="21"/>
      <w:szCs w:val="21"/>
    </w:rPr>
  </w:style>
  <w:style w:type="paragraph" w:styleId="737">
    <w:name w:val="Title"/>
    <w:basedOn w:val="715"/>
    <w:next w:val="715"/>
    <w:link w:val="73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8" w:customStyle="1">
    <w:name w:val="Заголовок Знак"/>
    <w:basedOn w:val="725"/>
    <w:link w:val="737"/>
    <w:uiPriority w:val="10"/>
    <w:rPr>
      <w:sz w:val="48"/>
      <w:szCs w:val="48"/>
    </w:rPr>
  </w:style>
  <w:style w:type="paragraph" w:styleId="739">
    <w:name w:val="Subtitle"/>
    <w:basedOn w:val="715"/>
    <w:next w:val="715"/>
    <w:link w:val="740"/>
    <w:uiPriority w:val="11"/>
    <w:qFormat/>
    <w:pPr>
      <w:spacing w:before="200" w:after="200"/>
    </w:pPr>
    <w:rPr>
      <w:sz w:val="24"/>
      <w:szCs w:val="24"/>
    </w:rPr>
  </w:style>
  <w:style w:type="character" w:styleId="740" w:customStyle="1">
    <w:name w:val="Подзаголовок Знак"/>
    <w:basedOn w:val="725"/>
    <w:link w:val="739"/>
    <w:uiPriority w:val="11"/>
    <w:rPr>
      <w:sz w:val="24"/>
      <w:szCs w:val="24"/>
    </w:rPr>
  </w:style>
  <w:style w:type="paragraph" w:styleId="741">
    <w:name w:val="Quote"/>
    <w:basedOn w:val="715"/>
    <w:next w:val="715"/>
    <w:link w:val="742"/>
    <w:uiPriority w:val="29"/>
    <w:qFormat/>
    <w:pPr>
      <w:ind w:left="720" w:right="720"/>
    </w:pPr>
    <w:rPr>
      <w:i/>
    </w:rPr>
  </w:style>
  <w:style w:type="character" w:styleId="742" w:customStyle="1">
    <w:name w:val="Цитата 2 Знак"/>
    <w:link w:val="741"/>
    <w:uiPriority w:val="29"/>
    <w:rPr>
      <w:i/>
    </w:rPr>
  </w:style>
  <w:style w:type="paragraph" w:styleId="743">
    <w:name w:val="Intense Quote"/>
    <w:basedOn w:val="715"/>
    <w:next w:val="715"/>
    <w:link w:val="744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4" w:customStyle="1">
    <w:name w:val="Выделенная цитата Знак"/>
    <w:link w:val="743"/>
    <w:uiPriority w:val="30"/>
    <w:rPr>
      <w:i/>
    </w:rPr>
  </w:style>
  <w:style w:type="character" w:styleId="745" w:customStyle="1">
    <w:name w:val="Header Char"/>
    <w:basedOn w:val="725"/>
    <w:uiPriority w:val="99"/>
  </w:style>
  <w:style w:type="character" w:styleId="746" w:customStyle="1">
    <w:name w:val="Footer Char"/>
    <w:basedOn w:val="725"/>
    <w:uiPriority w:val="99"/>
  </w:style>
  <w:style w:type="character" w:styleId="747" w:customStyle="1">
    <w:name w:val="Название объекта Знак"/>
    <w:basedOn w:val="725"/>
    <w:link w:val="909"/>
    <w:uiPriority w:val="35"/>
    <w:rPr>
      <w:b/>
      <w:bCs/>
      <w:color w:val="5b9bd5" w:themeColor="accent1"/>
      <w:sz w:val="18"/>
      <w:szCs w:val="18"/>
    </w:rPr>
  </w:style>
  <w:style w:type="table" w:styleId="748" w:customStyle="1">
    <w:name w:val="Table Grid Light"/>
    <w:basedOn w:val="72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9">
    <w:name w:val="Plain Table 1"/>
    <w:basedOn w:val="726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2"/>
    <w:basedOn w:val="726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3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>
    <w:name w:val="Grid Table 1 Light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Grid Table 1 Light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Grid Table 1 Light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 w:customStyle="1">
    <w:name w:val="Grid Table 1 Light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2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2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2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3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3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Grid Table 3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4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 w:customStyle="1">
    <w:name w:val="Grid Table 4 - Accent 1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777" w:customStyle="1">
    <w:name w:val="Grid Table 4 - Accent 2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8" w:customStyle="1">
    <w:name w:val="Grid Table 4 - Accent 3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9" w:customStyle="1">
    <w:name w:val="Grid Table 4 - Accent 4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80" w:customStyle="1">
    <w:name w:val="Grid Table 4 - Accent 5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781" w:customStyle="1">
    <w:name w:val="Grid Table 4 - Accent 6"/>
    <w:basedOn w:val="726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82">
    <w:name w:val="Grid Table 5 Dark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784" w:customStyle="1">
    <w:name w:val="Grid Table 5 Dark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85" w:customStyle="1">
    <w:name w:val="Grid Table 5 Dark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86" w:customStyle="1">
    <w:name w:val="Grid Table 5 Dark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89">
    <w:name w:val="Grid Table 6 Colorful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0" w:customStyle="1">
    <w:name w:val="Grid Table 6 Colorful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791" w:customStyle="1">
    <w:name w:val="Grid Table 6 Colorful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92" w:customStyle="1">
    <w:name w:val="Grid Table 6 Colorful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93" w:customStyle="1">
    <w:name w:val="Grid Table 6 Colorful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94" w:customStyle="1">
    <w:name w:val="Grid Table 6 Colorful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95" w:customStyle="1">
    <w:name w:val="Grid Table 6 Colorful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796">
    <w:name w:val="Grid Table 7 Colorful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Grid Table 7 Colorful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Grid Table 7 Colorful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Grid Table 7 Colorful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Grid Table 7 Colorful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Grid Table 7 Colorful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Grid Table 7 Colorful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1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List Table 1 Light - Accent 2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List Table 1 Light - Accent 3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List Table 1 Light - Accent 4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5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6"/>
    <w:basedOn w:val="726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12" w:customStyle="1">
    <w:name w:val="List Table 2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13" w:customStyle="1">
    <w:name w:val="List Table 2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14" w:customStyle="1">
    <w:name w:val="List Table 2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5" w:customStyle="1">
    <w:name w:val="List Table 2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17">
    <w:name w:val="List Table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List Table 3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3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3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4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4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List Table 4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List Table 5 Dark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4" w:customStyle="1">
    <w:name w:val="List Table 5 Dark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5" w:customStyle="1">
    <w:name w:val="List Table 5 Dark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 w:customStyle="1">
    <w:name w:val="List Table 5 Dark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>
    <w:name w:val="List Table 6 Colorful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9" w:customStyle="1">
    <w:name w:val="List Table 6 Colorful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40" w:customStyle="1">
    <w:name w:val="List Table 6 Colorful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41" w:customStyle="1">
    <w:name w:val="List Table 6 Colorful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42" w:customStyle="1">
    <w:name w:val="List Table 6 Colorful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43" w:customStyle="1">
    <w:name w:val="List Table 6 Colorful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44" w:customStyle="1">
    <w:name w:val="List Table 6 Colorful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5">
    <w:name w:val="List Table 7 Colorful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List Table 7 Colorful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List Table 7 Colorful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List Table 7 Colorful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List Table 7 Colorful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List Table 7 Colorful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List Table 7 Colorful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Lined - Accent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53" w:customStyle="1">
    <w:name w:val="Lined - Accent 1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54" w:customStyle="1">
    <w:name w:val="Lined - Accent 2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55" w:customStyle="1">
    <w:name w:val="Lined - Accent 3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56" w:customStyle="1">
    <w:name w:val="Lined - Accent 4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57" w:customStyle="1">
    <w:name w:val="Lined - Accent 5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58" w:customStyle="1">
    <w:name w:val="Lined - Accent 6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59" w:customStyle="1">
    <w:name w:val="Bordered &amp; Lined - Accent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60" w:customStyle="1">
    <w:name w:val="Bordered &amp; Lined - Accent 1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861" w:customStyle="1">
    <w:name w:val="Bordered &amp; Lined - Accent 2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62" w:customStyle="1">
    <w:name w:val="Bordered &amp; Lined - Accent 3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63" w:customStyle="1">
    <w:name w:val="Bordered &amp; Lined - Accent 4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64" w:customStyle="1">
    <w:name w:val="Bordered &amp; Lined - Accent 5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865" w:customStyle="1">
    <w:name w:val="Bordered &amp; Lined - Accent 6"/>
    <w:basedOn w:val="726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66" w:customStyle="1">
    <w:name w:val="Bordered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7" w:customStyle="1">
    <w:name w:val="Bordered - Accent 1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868" w:customStyle="1">
    <w:name w:val="Bordered - Accent 2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9" w:customStyle="1">
    <w:name w:val="Bordered - Accent 3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70" w:customStyle="1">
    <w:name w:val="Bordered - Accent 4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71" w:customStyle="1">
    <w:name w:val="Bordered - Accent 5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872" w:customStyle="1">
    <w:name w:val="Bordered - Accent 6"/>
    <w:basedOn w:val="726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73">
    <w:name w:val="footnote text"/>
    <w:basedOn w:val="715"/>
    <w:link w:val="874"/>
    <w:uiPriority w:val="99"/>
    <w:semiHidden/>
    <w:unhideWhenUsed/>
    <w:pPr>
      <w:spacing w:after="40"/>
    </w:pPr>
    <w:rPr>
      <w:sz w:val="18"/>
    </w:rPr>
  </w:style>
  <w:style w:type="character" w:styleId="874" w:customStyle="1">
    <w:name w:val="Текст сноски Знак"/>
    <w:link w:val="873"/>
    <w:uiPriority w:val="99"/>
    <w:rPr>
      <w:sz w:val="18"/>
    </w:rPr>
  </w:style>
  <w:style w:type="character" w:styleId="875">
    <w:name w:val="footnote reference"/>
    <w:basedOn w:val="725"/>
    <w:uiPriority w:val="99"/>
    <w:unhideWhenUsed/>
    <w:rPr>
      <w:vertAlign w:val="superscript"/>
    </w:rPr>
  </w:style>
  <w:style w:type="paragraph" w:styleId="876">
    <w:name w:val="endnote text"/>
    <w:basedOn w:val="715"/>
    <w:link w:val="877"/>
    <w:uiPriority w:val="99"/>
    <w:semiHidden/>
    <w:unhideWhenUsed/>
  </w:style>
  <w:style w:type="character" w:styleId="877" w:customStyle="1">
    <w:name w:val="Текст концевой сноски Знак"/>
    <w:link w:val="876"/>
    <w:uiPriority w:val="99"/>
    <w:rPr>
      <w:sz w:val="20"/>
    </w:rPr>
  </w:style>
  <w:style w:type="character" w:styleId="878">
    <w:name w:val="endnote reference"/>
    <w:basedOn w:val="725"/>
    <w:uiPriority w:val="99"/>
    <w:semiHidden/>
    <w:unhideWhenUsed/>
    <w:rPr>
      <w:vertAlign w:val="superscript"/>
    </w:rPr>
  </w:style>
  <w:style w:type="paragraph" w:styleId="879">
    <w:name w:val="toc 1"/>
    <w:basedOn w:val="715"/>
    <w:next w:val="715"/>
    <w:uiPriority w:val="39"/>
    <w:unhideWhenUsed/>
    <w:pPr>
      <w:spacing w:after="57"/>
    </w:pPr>
  </w:style>
  <w:style w:type="paragraph" w:styleId="880">
    <w:name w:val="toc 2"/>
    <w:basedOn w:val="715"/>
    <w:next w:val="715"/>
    <w:uiPriority w:val="39"/>
    <w:unhideWhenUsed/>
    <w:pPr>
      <w:ind w:left="283"/>
      <w:spacing w:after="57"/>
    </w:pPr>
  </w:style>
  <w:style w:type="paragraph" w:styleId="881">
    <w:name w:val="toc 3"/>
    <w:basedOn w:val="715"/>
    <w:next w:val="715"/>
    <w:uiPriority w:val="39"/>
    <w:unhideWhenUsed/>
    <w:pPr>
      <w:ind w:left="567"/>
      <w:spacing w:after="57"/>
    </w:pPr>
  </w:style>
  <w:style w:type="paragraph" w:styleId="882">
    <w:name w:val="toc 4"/>
    <w:basedOn w:val="715"/>
    <w:next w:val="715"/>
    <w:uiPriority w:val="39"/>
    <w:unhideWhenUsed/>
    <w:pPr>
      <w:ind w:left="850"/>
      <w:spacing w:after="57"/>
    </w:pPr>
  </w:style>
  <w:style w:type="paragraph" w:styleId="883">
    <w:name w:val="toc 5"/>
    <w:basedOn w:val="715"/>
    <w:next w:val="715"/>
    <w:uiPriority w:val="39"/>
    <w:unhideWhenUsed/>
    <w:pPr>
      <w:ind w:left="1134"/>
      <w:spacing w:after="57"/>
    </w:pPr>
  </w:style>
  <w:style w:type="paragraph" w:styleId="884">
    <w:name w:val="toc 6"/>
    <w:basedOn w:val="715"/>
    <w:next w:val="715"/>
    <w:uiPriority w:val="39"/>
    <w:unhideWhenUsed/>
    <w:pPr>
      <w:ind w:left="1417"/>
      <w:spacing w:after="57"/>
    </w:pPr>
  </w:style>
  <w:style w:type="paragraph" w:styleId="885">
    <w:name w:val="toc 7"/>
    <w:basedOn w:val="715"/>
    <w:next w:val="715"/>
    <w:uiPriority w:val="39"/>
    <w:unhideWhenUsed/>
    <w:pPr>
      <w:ind w:left="1701"/>
      <w:spacing w:after="57"/>
    </w:pPr>
  </w:style>
  <w:style w:type="paragraph" w:styleId="886">
    <w:name w:val="toc 8"/>
    <w:basedOn w:val="715"/>
    <w:next w:val="715"/>
    <w:uiPriority w:val="39"/>
    <w:unhideWhenUsed/>
    <w:pPr>
      <w:ind w:left="1984"/>
      <w:spacing w:after="57"/>
    </w:pPr>
  </w:style>
  <w:style w:type="paragraph" w:styleId="887">
    <w:name w:val="toc 9"/>
    <w:basedOn w:val="715"/>
    <w:next w:val="715"/>
    <w:uiPriority w:val="39"/>
    <w:unhideWhenUsed/>
    <w:pPr>
      <w:ind w:left="2268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715"/>
    <w:next w:val="715"/>
    <w:uiPriority w:val="99"/>
    <w:unhideWhenUsed/>
  </w:style>
  <w:style w:type="paragraph" w:styleId="890">
    <w:name w:val="Balloon Text"/>
    <w:basedOn w:val="715"/>
    <w:link w:val="891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91" w:customStyle="1">
    <w:name w:val="Текст выноски Знак"/>
    <w:basedOn w:val="725"/>
    <w:link w:val="890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92">
    <w:name w:val="No Spacing"/>
    <w:uiPriority w:val="1"/>
    <w:qFormat/>
    <w:pPr>
      <w:spacing w:after="0" w:line="240" w:lineRule="auto"/>
    </w:pPr>
    <w:rPr>
      <w:rFonts w:ascii="Times New Roman" w:hAnsi="Times New Roman" w:eastAsia="Calibri" w:cs="Times New Roman"/>
      <w:sz w:val="28"/>
    </w:rPr>
  </w:style>
  <w:style w:type="character" w:styleId="893">
    <w:name w:val="Hyperlink"/>
    <w:basedOn w:val="725"/>
    <w:uiPriority w:val="99"/>
    <w:unhideWhenUsed/>
    <w:rPr>
      <w:color w:val="0563c1" w:themeColor="hyperlink"/>
      <w:u w:val="single"/>
    </w:rPr>
  </w:style>
  <w:style w:type="paragraph" w:styleId="894">
    <w:name w:val="List Paragraph"/>
    <w:basedOn w:val="715"/>
    <w:uiPriority w:val="34"/>
    <w:qFormat/>
    <w:pPr>
      <w:contextualSpacing/>
      <w:ind w:left="720"/>
    </w:pPr>
  </w:style>
  <w:style w:type="paragraph" w:styleId="895">
    <w:name w:val="Normal (Web)"/>
    <w:basedOn w:val="715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table" w:styleId="896">
    <w:name w:val="Table Grid"/>
    <w:basedOn w:val="726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97">
    <w:name w:val="Body Text Indent 3"/>
    <w:basedOn w:val="715"/>
    <w:link w:val="898"/>
    <w:pPr>
      <w:ind w:firstLine="720"/>
      <w:jc w:val="both"/>
    </w:pPr>
    <w:rPr>
      <w:sz w:val="24"/>
    </w:rPr>
  </w:style>
  <w:style w:type="character" w:styleId="898" w:customStyle="1">
    <w:name w:val="Основной текст с отступом 3 Знак"/>
    <w:basedOn w:val="725"/>
    <w:link w:val="897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899">
    <w:name w:val="Header"/>
    <w:basedOn w:val="715"/>
    <w:link w:val="90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0" w:customStyle="1">
    <w:name w:val="Верхний колонтитул Знак"/>
    <w:basedOn w:val="725"/>
    <w:link w:val="899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1">
    <w:name w:val="Footer"/>
    <w:basedOn w:val="715"/>
    <w:link w:val="90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2" w:customStyle="1">
    <w:name w:val="Нижний колонтитул Знак"/>
    <w:basedOn w:val="725"/>
    <w:link w:val="901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3" w:customStyle="1">
    <w:name w:val="Default"/>
    <w:pPr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eastAsia="ru-RU"/>
    </w:rPr>
  </w:style>
  <w:style w:type="paragraph" w:styleId="904" w:customStyle="1">
    <w:name w:val="Noeeu1"/>
    <w:basedOn w:val="715"/>
    <w:pPr>
      <w:spacing w:line="288" w:lineRule="auto"/>
    </w:pPr>
    <w:rPr>
      <w:sz w:val="28"/>
    </w:rPr>
  </w:style>
  <w:style w:type="paragraph" w:styleId="905">
    <w:name w:val="Body Text"/>
    <w:basedOn w:val="715"/>
    <w:link w:val="906"/>
    <w:uiPriority w:val="99"/>
    <w:semiHidden/>
    <w:unhideWhenUsed/>
    <w:pPr>
      <w:spacing w:after="120"/>
    </w:pPr>
  </w:style>
  <w:style w:type="character" w:styleId="906" w:customStyle="1">
    <w:name w:val="Основной текст Знак"/>
    <w:basedOn w:val="725"/>
    <w:link w:val="905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7" w:customStyle="1">
    <w:name w:val="Table Paragraph"/>
    <w:basedOn w:val="715"/>
    <w:uiPriority w:val="1"/>
    <w:qFormat/>
    <w:pPr>
      <w:widowControl w:val="off"/>
    </w:pPr>
    <w:rPr>
      <w:rFonts w:eastAsiaTheme="minorEastAsia"/>
      <w:sz w:val="24"/>
      <w:szCs w:val="24"/>
    </w:rPr>
  </w:style>
  <w:style w:type="character" w:styleId="908" w:customStyle="1">
    <w:name w:val="apple-converted-space"/>
    <w:basedOn w:val="725"/>
    <w:uiPriority w:val="99"/>
    <w:rPr>
      <w:rFonts w:cs="Times New Roman"/>
    </w:rPr>
  </w:style>
  <w:style w:type="paragraph" w:styleId="909">
    <w:name w:val="Caption"/>
    <w:basedOn w:val="715"/>
    <w:next w:val="715"/>
    <w:link w:val="747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styleId="910" w:customStyle="1">
    <w:name w:val="fontstyle01"/>
    <w:basedOn w:val="725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1" w:customStyle="1">
    <w:name w:val="форма 4"/>
    <w:basedOn w:val="715"/>
    <w:link w:val="912"/>
    <w:qFormat/>
    <w:pPr>
      <w:jc w:val="both"/>
    </w:pPr>
    <w:rPr>
      <w:rFonts w:eastAsia="Calibri"/>
      <w:lang w:eastAsia="en-US"/>
    </w:rPr>
  </w:style>
  <w:style w:type="character" w:styleId="912" w:customStyle="1">
    <w:name w:val="форма 4 Знак"/>
    <w:link w:val="911"/>
    <w:rPr>
      <w:rFonts w:ascii="Times New Roman" w:hAnsi="Times New Roman" w:eastAsia="Calibri" w:cs="Times New Roman"/>
      <w:sz w:val="20"/>
      <w:szCs w:val="20"/>
    </w:rPr>
  </w:style>
  <w:style w:type="paragraph" w:styleId="913" w:customStyle="1">
    <w:name w:val="01 Илл"/>
    <w:basedOn w:val="715"/>
    <w:qFormat/>
    <w:pPr>
      <w:jc w:val="center"/>
      <w:spacing w:before="120"/>
    </w:pPr>
    <w:rPr>
      <w:rFonts w:eastAsia="Calibri"/>
      <w:sz w:val="24"/>
      <w:szCs w:val="24"/>
    </w:rPr>
  </w:style>
  <w:style w:type="character" w:styleId="914" w:customStyle="1">
    <w:name w:val="Заголовок 2 Знак"/>
    <w:basedOn w:val="725"/>
    <w:link w:val="717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ru-RU"/>
    </w:rPr>
  </w:style>
  <w:style w:type="paragraph" w:styleId="915" w:customStyle="1">
    <w:name w:val="форма 1"/>
    <w:basedOn w:val="715"/>
    <w:link w:val="916"/>
    <w:qFormat/>
    <w:rPr>
      <w:rFonts w:eastAsia="Calibri"/>
      <w:sz w:val="22"/>
      <w:szCs w:val="22"/>
      <w:lang w:eastAsia="en-US"/>
    </w:rPr>
  </w:style>
  <w:style w:type="character" w:styleId="916" w:customStyle="1">
    <w:name w:val="форма 1 Знак"/>
    <w:link w:val="915"/>
    <w:rPr>
      <w:rFonts w:ascii="Times New Roman" w:hAnsi="Times New Roman" w:eastAsia="Calibri" w:cs="Times New Roman"/>
    </w:rPr>
  </w:style>
  <w:style w:type="table" w:styleId="917" w:customStyle="1">
    <w:name w:val="Сетка таблицы2"/>
    <w:uiPriority w:val="59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W w:w="0" w:type="auto"/>
    </w:tcPr>
  </w:style>
  <w:style w:type="paragraph" w:styleId="918" w:customStyle="1">
    <w:name w:val="ConsPlusTitle"/>
    <w:uiPriority w:val="99"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" w:hAnsi="Arial" w:eastAsia="Times New Roman" w:cs="Arial"/>
      <w:b/>
      <w:bCs/>
      <w:sz w:val="24"/>
      <w:szCs w:val="24"/>
      <w:lang w:eastAsia="ru-RU"/>
    </w:rPr>
  </w:style>
  <w:style w:type="paragraph" w:styleId="919" w:customStyle="1">
    <w:name w:val="ConsPlusNormal"/>
    <w:pPr>
      <w:spacing w:after="0" w:line="240" w:lineRule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20" w:customStyle="1">
    <w:name w:val="consplusnormal_mr_css_attr"/>
    <w:pPr>
      <w:spacing w:before="100" w:beforeAutospacing="1" w:after="100" w:afterAutospacing="1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921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  <w:style w:type="table" w:styleId="1_11589" w:customStyle="1">
    <w:name w:val="Сетка таблицы5"/>
    <w:basedOn w:val="619"/>
    <w:next w:val="624"/>
    <w:uiPriority w:val="3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Theme="minorHAnsi" w:hAnsiTheme="minorHAnsi" w:eastAsiaTheme="minorHAnsi" w:cstheme="minorBidi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AFB3B-D8C6-4B41-94F2-86A3D3A0A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 Иван Н.</dc:creator>
  <cp:lastModifiedBy>Stepanova.A.E</cp:lastModifiedBy>
  <cp:revision>271</cp:revision>
  <dcterms:created xsi:type="dcterms:W3CDTF">2021-02-09T07:58:00Z</dcterms:created>
  <dcterms:modified xsi:type="dcterms:W3CDTF">2026-01-28T10:46:07Z</dcterms:modified>
</cp:coreProperties>
</file>