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E45C9" w:rsidRPr="001E45C9" w:rsidTr="000C6923">
        <w:trPr>
          <w:trHeight w:val="2172"/>
        </w:trPr>
        <w:tc>
          <w:tcPr>
            <w:tcW w:w="4253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6511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5C9" w:rsidRPr="001E45C9" w:rsidRDefault="001E45C9" w:rsidP="001E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1E45C9" w:rsidRPr="001E45C9" w:rsidRDefault="001E45C9" w:rsidP="001E4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1E45C9" w:rsidRPr="001E45C9" w:rsidRDefault="001E45C9" w:rsidP="001E45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1E45C9" w:rsidRPr="001E45C9" w:rsidTr="000C6923">
        <w:tc>
          <w:tcPr>
            <w:tcW w:w="3369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3010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</w:tr>
    </w:tbl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Казань</w:t>
      </w:r>
    </w:p>
    <w:p w:rsid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37E9" w:rsidRPr="001E45C9" w:rsidRDefault="00CB37E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widowControl w:val="0"/>
        <w:spacing w:after="0" w:line="273" w:lineRule="exact"/>
        <w:ind w:right="438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824"/>
        <w:tblW w:w="0" w:type="auto"/>
        <w:tblLayout w:type="fixed"/>
        <w:tblLook w:val="0000" w:firstRow="0" w:lastRow="0" w:firstColumn="0" w:lastColumn="0" w:noHBand="0" w:noVBand="0"/>
      </w:tblPr>
      <w:tblGrid>
        <w:gridCol w:w="4793"/>
      </w:tblGrid>
      <w:tr w:rsidR="000C214E" w:rsidRPr="001E45C9" w:rsidTr="00CB37E9">
        <w:trPr>
          <w:trHeight w:val="3718"/>
        </w:trPr>
        <w:tc>
          <w:tcPr>
            <w:tcW w:w="4793" w:type="dxa"/>
            <w:shd w:val="clear" w:color="auto" w:fill="auto"/>
          </w:tcPr>
          <w:p w:rsidR="000C214E" w:rsidRPr="001E45C9" w:rsidRDefault="000C214E" w:rsidP="00CB37E9">
            <w:pPr>
              <w:shd w:val="clear" w:color="auto" w:fill="FFFFFF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включении выявленного объекта</w:t>
            </w:r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культурного наследия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«Дом владельца фабрики С.В. Комарова, </w:t>
            </w:r>
            <w:r w:rsidR="008550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70-е гг. 19 в.»</w:t>
            </w:r>
            <w:r w:rsidR="00CB37E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 единый государственный реестр объектов культурного наследия (памятников истории и культуры) народов Российской Федерации, 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утверждении предмета охраны, границ и режим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а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использования территори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и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объект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а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культурного наследия</w:t>
            </w:r>
          </w:p>
        </w:tc>
      </w:tr>
    </w:tbl>
    <w:p w:rsidR="001E45C9" w:rsidRPr="001E45C9" w:rsidRDefault="001E45C9" w:rsidP="001E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14E" w:rsidRDefault="000C214E" w:rsidP="000C214E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июня 2002 года № 73-ФЗ                    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№ 60-ЗРТ «Об объектах культурного наследия в Республике Татарстан», 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</w:t>
      </w:r>
      <w:r w:rsidRP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(памятников истории и культуры) народов Российской Федерации», положительным заключени</w:t>
      </w:r>
      <w:r w:rsid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историко-культурной</w:t>
      </w:r>
      <w:r w:rsid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от 14.03.2019</w:t>
      </w:r>
      <w:r w:rsidR="00F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14E" w:rsidRPr="001E45C9" w:rsidRDefault="000C214E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E4" w:rsidRDefault="001E45C9" w:rsidP="000C214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6E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Включить в единый государственный реестр объектов культурного наследия (памятников истории и культуры) народов Российской</w:t>
      </w:r>
      <w:r w:rsidR="0023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следующие выявленный объект культурного наследия </w:t>
      </w:r>
      <w:r w:rsidR="00D958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«Дом владельца фабрики С.В. Комарова, 70-е гг. 19 в.» (Республика Татарстан, </w:t>
      </w:r>
      <w:proofErr w:type="spellStart"/>
      <w:r w:rsidR="00D958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Кукморский</w:t>
      </w:r>
      <w:proofErr w:type="spellEnd"/>
      <w:r w:rsidR="00D958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район, </w:t>
      </w:r>
      <w:proofErr w:type="spellStart"/>
      <w:r w:rsidR="00D351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р.ц</w:t>
      </w:r>
      <w:proofErr w:type="spellEnd"/>
      <w:r w:rsidR="00D351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Кукмор, </w:t>
      </w:r>
      <w:r w:rsidR="00D351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ул. Ворошилова, 6) в качестве объекта культурного наследия регионального значен</w:t>
      </w:r>
      <w:r w:rsidR="00AD24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ия с наименован</w:t>
      </w:r>
      <w:r w:rsidR="001A63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ием и уточнением местоположения:</w:t>
      </w:r>
      <w:r w:rsidR="006A11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533"/>
        <w:gridCol w:w="2548"/>
        <w:gridCol w:w="2548"/>
      </w:tblGrid>
      <w:tr w:rsidR="006A1192" w:rsidTr="006A1192">
        <w:tc>
          <w:tcPr>
            <w:tcW w:w="562" w:type="dxa"/>
          </w:tcPr>
          <w:p w:rsidR="006A1192" w:rsidRPr="00034D69" w:rsidRDefault="006E3663" w:rsidP="00034D6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34D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5" w:type="dxa"/>
          </w:tcPr>
          <w:p w:rsidR="006A1192" w:rsidRPr="00034D69" w:rsidRDefault="00034D69" w:rsidP="00034D6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="006A1192" w:rsidRPr="00034D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аименование объекта культурного наследия</w:t>
            </w:r>
          </w:p>
        </w:tc>
        <w:tc>
          <w:tcPr>
            <w:tcW w:w="2549" w:type="dxa"/>
          </w:tcPr>
          <w:p w:rsidR="006A1192" w:rsidRPr="00034D69" w:rsidRDefault="00034D69" w:rsidP="00034D6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</w:t>
            </w:r>
            <w:r w:rsidR="006E3663" w:rsidRPr="00034D6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ата создания</w:t>
            </w:r>
          </w:p>
        </w:tc>
        <w:tc>
          <w:tcPr>
            <w:tcW w:w="2549" w:type="dxa"/>
          </w:tcPr>
          <w:p w:rsidR="006A1192" w:rsidRPr="00034D69" w:rsidRDefault="00C64C4C" w:rsidP="00034D6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адресация</w:t>
            </w:r>
          </w:p>
        </w:tc>
      </w:tr>
      <w:tr w:rsidR="006A1192" w:rsidTr="006A1192">
        <w:tc>
          <w:tcPr>
            <w:tcW w:w="562" w:type="dxa"/>
          </w:tcPr>
          <w:p w:rsidR="006A1192" w:rsidRDefault="006E366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5" w:type="dxa"/>
          </w:tcPr>
          <w:p w:rsidR="006A1192" w:rsidRDefault="006A1192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Усадьба владельца фабрики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br/>
              <w:t>С.В. Комарова</w:t>
            </w:r>
            <w:r w:rsidR="006E366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549" w:type="dxa"/>
          </w:tcPr>
          <w:p w:rsidR="006A1192" w:rsidRDefault="002969B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вторая половина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XIX</w:t>
            </w:r>
            <w:r w:rsidRPr="00FE30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– начало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XX</w:t>
            </w:r>
            <w:r w:rsidRPr="00FE30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вв.</w:t>
            </w:r>
          </w:p>
        </w:tc>
        <w:tc>
          <w:tcPr>
            <w:tcW w:w="2549" w:type="dxa"/>
          </w:tcPr>
          <w:p w:rsidR="006A1192" w:rsidRDefault="00C64C4C" w:rsidP="004F0C3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br/>
              <w:t xml:space="preserve">г. Кукмор,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br/>
              <w:t>ул. Ворошилова, 6</w:t>
            </w:r>
          </w:p>
        </w:tc>
      </w:tr>
      <w:tr w:rsidR="006A1192" w:rsidTr="006A1192">
        <w:tc>
          <w:tcPr>
            <w:tcW w:w="562" w:type="dxa"/>
          </w:tcPr>
          <w:p w:rsidR="006A1192" w:rsidRDefault="006E366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535" w:type="dxa"/>
          </w:tcPr>
          <w:p w:rsidR="006A1192" w:rsidRDefault="006E366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двухэтажный кирпичный жилой дом</w:t>
            </w:r>
          </w:p>
        </w:tc>
        <w:tc>
          <w:tcPr>
            <w:tcW w:w="2549" w:type="dxa"/>
          </w:tcPr>
          <w:p w:rsidR="006A1192" w:rsidRDefault="006E366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вторая половина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2549" w:type="dxa"/>
          </w:tcPr>
          <w:p w:rsidR="006A1192" w:rsidRDefault="004F0C3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ул. Ворошилова, 6 </w:t>
            </w:r>
            <w:r w:rsidR="006E366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литер А-1 (корпус 6)</w:t>
            </w:r>
          </w:p>
        </w:tc>
      </w:tr>
      <w:tr w:rsidR="006A1192" w:rsidTr="006A1192">
        <w:tc>
          <w:tcPr>
            <w:tcW w:w="562" w:type="dxa"/>
          </w:tcPr>
          <w:p w:rsidR="006A1192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535" w:type="dxa"/>
          </w:tcPr>
          <w:p w:rsidR="006A1192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полукаменный жилой флигель</w:t>
            </w:r>
          </w:p>
        </w:tc>
        <w:tc>
          <w:tcPr>
            <w:tcW w:w="2549" w:type="dxa"/>
          </w:tcPr>
          <w:p w:rsidR="006A1192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XX</w:t>
            </w:r>
            <w:r w:rsidRPr="002D561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2549" w:type="dxa"/>
          </w:tcPr>
          <w:p w:rsidR="006A1192" w:rsidRDefault="004F0C3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ул. Ворошилова, 6 </w:t>
            </w:r>
            <w:r w:rsidR="002969B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литер 11 (корпус 1)</w:t>
            </w:r>
          </w:p>
        </w:tc>
      </w:tr>
      <w:tr w:rsidR="0082521C" w:rsidTr="006A1192">
        <w:tc>
          <w:tcPr>
            <w:tcW w:w="562" w:type="dxa"/>
          </w:tcPr>
          <w:p w:rsidR="0082521C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535" w:type="dxa"/>
          </w:tcPr>
          <w:p w:rsidR="0082521C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кирпичные въездные ворота</w:t>
            </w:r>
          </w:p>
        </w:tc>
        <w:tc>
          <w:tcPr>
            <w:tcW w:w="2549" w:type="dxa"/>
          </w:tcPr>
          <w:p w:rsidR="0082521C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XX</w:t>
            </w:r>
            <w:r w:rsidRPr="00374C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2549" w:type="dxa"/>
          </w:tcPr>
          <w:p w:rsidR="0082521C" w:rsidRDefault="004F0C3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ул. Ворошилова, 6</w:t>
            </w:r>
          </w:p>
        </w:tc>
      </w:tr>
      <w:tr w:rsidR="0082521C" w:rsidTr="006A1192">
        <w:tc>
          <w:tcPr>
            <w:tcW w:w="562" w:type="dxa"/>
          </w:tcPr>
          <w:p w:rsidR="0082521C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535" w:type="dxa"/>
          </w:tcPr>
          <w:p w:rsidR="0082521C" w:rsidRDefault="0082521C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кованая ограда на кирпичном цоколе</w:t>
            </w:r>
          </w:p>
        </w:tc>
        <w:tc>
          <w:tcPr>
            <w:tcW w:w="2549" w:type="dxa"/>
          </w:tcPr>
          <w:p w:rsidR="0082521C" w:rsidRDefault="00034D69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втор</w:t>
            </w:r>
            <w:r w:rsidR="002969B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я половина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XIX</w:t>
            </w:r>
            <w:r w:rsidRPr="00FE30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– начало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XX</w:t>
            </w:r>
            <w:r w:rsidRPr="00FE30B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2969B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вв.</w:t>
            </w:r>
          </w:p>
        </w:tc>
        <w:tc>
          <w:tcPr>
            <w:tcW w:w="2549" w:type="dxa"/>
          </w:tcPr>
          <w:p w:rsidR="0082521C" w:rsidRDefault="004F0C3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ул. Ворошилова, 6</w:t>
            </w:r>
          </w:p>
        </w:tc>
      </w:tr>
      <w:tr w:rsidR="00034D69" w:rsidTr="006A1192">
        <w:tc>
          <w:tcPr>
            <w:tcW w:w="562" w:type="dxa"/>
          </w:tcPr>
          <w:p w:rsidR="00034D69" w:rsidRDefault="00034D69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535" w:type="dxa"/>
          </w:tcPr>
          <w:p w:rsidR="00034D69" w:rsidRDefault="00034D69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двухэтажное кирпичное здание бывшего склада</w:t>
            </w:r>
          </w:p>
        </w:tc>
        <w:tc>
          <w:tcPr>
            <w:tcW w:w="2549" w:type="dxa"/>
          </w:tcPr>
          <w:p w:rsidR="00034D69" w:rsidRDefault="00034D69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вторая половина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2549" w:type="dxa"/>
          </w:tcPr>
          <w:p w:rsidR="00034D69" w:rsidRDefault="004F0C33" w:rsidP="000C214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ул. Ворошилова, 6 </w:t>
            </w:r>
            <w:r w:rsidR="00034D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литер А-13 (корпус 2)</w:t>
            </w:r>
          </w:p>
        </w:tc>
      </w:tr>
    </w:tbl>
    <w:p w:rsidR="006A1192" w:rsidRDefault="006A1192" w:rsidP="000C214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E30BA" w:rsidRPr="004C47CE" w:rsidRDefault="00B43BAC" w:rsidP="004C47C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установить вид объекта культурного наследия – памятник </w:t>
      </w:r>
      <w:r w:rsidR="004C47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архитектуры и градостроительства</w:t>
      </w:r>
      <w:r w:rsidR="00AD24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пред</w:t>
      </w:r>
      <w:r w:rsidR="00A14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 охраны объекта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1 к настоящему приказу.</w:t>
      </w:r>
    </w:p>
    <w:p w:rsidR="00A14B8E" w:rsidRPr="001E45C9" w:rsidRDefault="00A14B8E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2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территори</w:t>
      </w:r>
      <w:r w:rsidR="008216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8216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</w:t>
      </w:r>
      <w:r w:rsidR="0082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приказу.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режим использования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</w:t>
      </w:r>
      <w:r w:rsidR="0082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5C9" w:rsidRPr="009864C9" w:rsidRDefault="001E45C9" w:rsidP="009864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</w:t>
      </w:r>
      <w:r w:rsidR="009864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приказа оставляю за собой.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    И.Н. Гущин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0047" w:rsidRDefault="001F0047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47CE" w:rsidRDefault="004C47CE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47CE" w:rsidRDefault="004C47CE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47CE" w:rsidRDefault="004C47CE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47CE" w:rsidRDefault="004C47CE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47CE" w:rsidRDefault="004C47CE" w:rsidP="001E45C9">
      <w:pPr>
        <w:shd w:val="clear" w:color="auto" w:fill="FFFFFF"/>
        <w:spacing w:after="0" w:line="235" w:lineRule="auto"/>
        <w:ind w:right="4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3C54" w:rsidRPr="001E45C9" w:rsidRDefault="00373C54" w:rsidP="001E45C9">
      <w:pPr>
        <w:shd w:val="clear" w:color="auto" w:fill="FFFFFF"/>
        <w:spacing w:after="0" w:line="235" w:lineRule="auto"/>
        <w:ind w:right="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556"/>
        <w:gridCol w:w="3701"/>
      </w:tblGrid>
      <w:tr w:rsidR="001E45C9" w:rsidRPr="001E45C9" w:rsidTr="000C6923">
        <w:trPr>
          <w:trHeight w:val="2379"/>
        </w:trPr>
        <w:tc>
          <w:tcPr>
            <w:tcW w:w="6556" w:type="dxa"/>
            <w:shd w:val="clear" w:color="auto" w:fill="auto"/>
          </w:tcPr>
          <w:p w:rsidR="001E45C9" w:rsidRPr="001E45C9" w:rsidRDefault="001E45C9" w:rsidP="001E45C9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1E45C9" w:rsidRPr="001E45C9" w:rsidRDefault="001E45C9" w:rsidP="001E45C9">
            <w:pPr>
              <w:spacing w:after="0" w:line="235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End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65D" w:rsidRPr="001E45C9" w:rsidRDefault="0082165D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82165D">
      <w:pPr>
        <w:spacing w:after="0" w:line="235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</w:t>
      </w:r>
      <w:r w:rsidR="00401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дмет охраны</w:t>
      </w:r>
    </w:p>
    <w:p w:rsidR="001E45C9" w:rsidRPr="00401AFC" w:rsidRDefault="001E45C9" w:rsidP="00401AF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ку</w:t>
      </w:r>
      <w:r w:rsidR="00930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льтурного наследия </w:t>
      </w:r>
      <w:r w:rsidR="0040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01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</w:t>
      </w:r>
      <w:r w:rsidR="004F0C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чный жилой дом</w:t>
      </w:r>
      <w:r w:rsidR="00B208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01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полукаменный жилой флигель</w:t>
      </w:r>
      <w:r w:rsidR="00B208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01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</w:t>
      </w:r>
      <w:r w:rsidR="00B208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рпичные въездные ворота,</w:t>
      </w:r>
      <w:r w:rsidR="00401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кованая ограда на к</w:t>
      </w:r>
      <w:r w:rsidR="00B208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ирпичном цоколе,</w:t>
      </w:r>
      <w:r w:rsidR="00401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двухэтажное </w:t>
      </w:r>
      <w:r w:rsidR="00B208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кирпичное здание бывшего склада», </w:t>
      </w:r>
      <w:r w:rsidR="00401A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расположенного по адресу: Республика Татарстан</w:t>
      </w:r>
      <w:r w:rsidR="00B208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г. Кукмор, ул. Ворошилова, 6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401C98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Предметом охраны объекта культурного наследия </w:t>
      </w:r>
      <w:r w:rsidR="0040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401C98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1C98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401C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  <w:r w:rsidR="003624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40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0C83" w:rsidRDefault="002B034A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</w:t>
      </w:r>
      <w:r w:rsidR="0068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 и градостроительная роль усадьбы в композиционно-планировочной и пространственной структуре исторического центра г. Кукмор;</w:t>
      </w:r>
    </w:p>
    <w:p w:rsidR="006846AD" w:rsidRDefault="006846AD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взаиморасположение жилого дома, флигеля, въездных ворот, кованой </w:t>
      </w:r>
      <w:r w:rsidR="00933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ограды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здания</w:t>
      </w:r>
      <w:r w:rsidR="00933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бывшего склада в структуре домовладения;</w:t>
      </w:r>
    </w:p>
    <w:p w:rsidR="0093358B" w:rsidRDefault="0093358B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объёмно-пространственная композиция главного дома с одноэтажным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пристроем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дворовым кирпичным тамбуром и террасой </w:t>
      </w:r>
      <w:r w:rsidR="00DC5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вдоль бокового фасада, флигеля и здания бывшего склада, их форма в плане, габаритные размеры и высотные отметки по венчающим карнизам, аттикам и конькам кровли;</w:t>
      </w:r>
    </w:p>
    <w:p w:rsidR="00DC5F24" w:rsidRDefault="00DC5F24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7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конфигурация, габаритные размеры и высотные отметки въездных ворот, в том числе столбов, ворот, калиток, воротного проёма, проёмов калиток, глухого участка забора;</w:t>
      </w:r>
    </w:p>
    <w:p w:rsidR="00497EF7" w:rsidRDefault="00497EF7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конфигурация, </w:t>
      </w:r>
      <w:r w:rsidR="00EA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габаритные размеры и высотные отметки кованой ограды, в том числе столбов, цоколя, калитки, проёма калитки, секций кованого заполнения;</w:t>
      </w:r>
    </w:p>
    <w:p w:rsidR="00EA68F2" w:rsidRDefault="00EA68F2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планировочная структура главного дома, флигеля и здания бывшего склада;</w:t>
      </w:r>
    </w:p>
    <w:p w:rsidR="00EA68F2" w:rsidRDefault="00EA68F2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композиционное решение фасадов главного дома, горизонтальное двухчастное членение фасадов двухэтажного объёма, трёхчастное членение главного фасада по вертикали;</w:t>
      </w:r>
    </w:p>
    <w:p w:rsidR="00EA68F2" w:rsidRDefault="00EA68F2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F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архитектурно-художественное оформление фасадов главного дома; угловые и средние пилястры главного фасада, аттики, парапетная стенка </w:t>
      </w:r>
      <w:proofErr w:type="spellStart"/>
      <w:r w:rsidR="00FF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пристроя</w:t>
      </w:r>
      <w:proofErr w:type="spellEnd"/>
      <w:r w:rsidR="00FF6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венчающий карниз, </w:t>
      </w:r>
      <w:r w:rsidR="00756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оформление межэтажного пояса и подоконных фризов; местоположение, размер, форма и обрамление оконных и дверных проёмов, </w:t>
      </w:r>
      <w:proofErr w:type="spellStart"/>
      <w:r w:rsidR="00756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сандрики</w:t>
      </w:r>
      <w:proofErr w:type="spellEnd"/>
      <w:r w:rsidR="00756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розетки, вазоны; </w:t>
      </w:r>
      <w:r w:rsidR="00756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декоративное убранство тамбура дворового входа; фигурные столбики, балясник ограждения и </w:t>
      </w:r>
      <w:proofErr w:type="spellStart"/>
      <w:r w:rsidR="00756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пропильный</w:t>
      </w:r>
      <w:proofErr w:type="spellEnd"/>
      <w:r w:rsidR="00756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подзор террасы;</w:t>
      </w:r>
    </w:p>
    <w:p w:rsidR="00756D91" w:rsidRDefault="00756D91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материал и характер отделки фасадных поверхностей главного дома: оштукатуривание с последующей окраской;</w:t>
      </w:r>
    </w:p>
    <w:p w:rsidR="00756D91" w:rsidRDefault="00756D91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местоположение, конструкция и материал фундаментов, капитальных стен, перемычек и перекрытий главного дома;</w:t>
      </w:r>
    </w:p>
    <w:p w:rsidR="00756D91" w:rsidRDefault="00756D91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геометрия и конструкция крыши главного дома, включая слуховые окна, дымовые (вентиляционные) трубы и элементы водосточной системы</w:t>
      </w:r>
      <w:r w:rsidR="00945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материал и характер покрытия кровли и выступающих частей фасадов (</w:t>
      </w:r>
      <w:proofErr w:type="spellStart"/>
      <w:r w:rsidR="00945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фальцевое</w:t>
      </w:r>
      <w:proofErr w:type="spellEnd"/>
      <w:r w:rsidR="00945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кровельное железо);</w:t>
      </w:r>
    </w:p>
    <w:p w:rsidR="00945711" w:rsidRDefault="00A8270B" w:rsidP="00A8270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местоположение, конструкция и оформление внутренней лестницы и крылец главного дома;</w:t>
      </w:r>
    </w:p>
    <w:p w:rsidR="00A8270B" w:rsidRDefault="00A8270B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столярные заполнения </w:t>
      </w:r>
      <w:r w:rsidR="00DF1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оконных и дверных проёмов главного дома (двойные оконные рамы, двери филенчатые </w:t>
      </w:r>
      <w:r w:rsidR="009D0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резными элементами), их рисунок, материал (дерево) и колористическое решение</w:t>
      </w:r>
      <w:r w:rsidR="00435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35C75" w:rsidRDefault="00435C75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планировочное и объёмно-пространственное решение интерьеров и их оформление, оштукатуривание стен и потолков с последующей окраской</w:t>
      </w:r>
      <w:r w:rsidR="00576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оклейкой обоями; потолочные т</w:t>
      </w:r>
      <w:r w:rsidR="00C53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яги, паркетные полы, подлинные </w:t>
      </w:r>
      <w:r w:rsidR="00576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печи и их отделка, печная фурнитура, внутренние </w:t>
      </w:r>
      <w:r w:rsidR="00C53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филенчатые двери, дверные и оконные скобяные изделия, иные сохранившиеся элементы убранства интерьеров;</w:t>
      </w:r>
    </w:p>
    <w:p w:rsidR="00972754" w:rsidRDefault="00972754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композиционное решение и архитектурно-художественное оформление фасадов флигеля; горизонтальное двухчастное членение фасадов</w:t>
      </w:r>
      <w:r w:rsidR="00B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профилированные угловые и средние лопатки, венчающий карниз, межэтажный пояс; местоположение, размер, форма и обрамление оконных и дверных проёмов, резные наличники;</w:t>
      </w:r>
    </w:p>
    <w:p w:rsidR="00BB76F5" w:rsidRDefault="00BB76F5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21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 и характер отделки фасадных поверхностей флигеля: первый этаж оштукатурен и окрашен, второй этаж обшит горизонтально тёсом</w:t>
      </w:r>
      <w:r w:rsidR="00E17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окрашен;</w:t>
      </w:r>
    </w:p>
    <w:p w:rsidR="00E17955" w:rsidRDefault="00E17955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местоположение, конструкция и материал фундаментов флигеля, капитальных стен, в том числе брандмауэрной стены, кирпичных перемычек, деревянных колод</w:t>
      </w:r>
      <w:r w:rsidR="009368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рытий;</w:t>
      </w:r>
    </w:p>
    <w:p w:rsidR="00936872" w:rsidRDefault="003D4B12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геометрия и конструкция крыши флигеля, включая слуховые окна, дымовые (вентиляционные) трубы</w:t>
      </w:r>
      <w:r w:rsidRPr="003D4B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элементы водосточной системы</w:t>
      </w:r>
      <w:r w:rsidR="0008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материал и характер покрытия кровли и выступающих частей фасадов (</w:t>
      </w:r>
      <w:proofErr w:type="spellStart"/>
      <w:r w:rsidR="0008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фальцевое</w:t>
      </w:r>
      <w:proofErr w:type="spellEnd"/>
      <w:r w:rsidR="0008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кровельное железо);</w:t>
      </w:r>
    </w:p>
    <w:p w:rsidR="0008722F" w:rsidRDefault="0008722F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местоположение, конструкция и оформление внутренней лестницы и крыльца;</w:t>
      </w:r>
    </w:p>
    <w:p w:rsidR="0008722F" w:rsidRDefault="0008722F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столярные заполнения оконных проёмов флигеля (двойные оконные рамы), их рисунок, материал (дерево) и колористическое решение;</w:t>
      </w:r>
    </w:p>
    <w:p w:rsidR="0008722F" w:rsidRDefault="0008722F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планировочное и объёмно-пространственное решение </w:t>
      </w:r>
      <w:r w:rsidR="00B97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интерьеров флигеля и их оформление, оштукатуривание стен и потолков с последующей окраской или оклейкой обоями</w:t>
      </w:r>
      <w:r w:rsidR="00297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сохранившиеся потолочные тяги и печи;</w:t>
      </w:r>
    </w:p>
    <w:p w:rsidR="00586CAC" w:rsidRDefault="00297A84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композиционное решение и архитектурно-художественное оформление фасадов здания бывшего склада: фланкирующи</w:t>
      </w:r>
      <w:r w:rsidR="00AA6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вход </w:t>
      </w:r>
      <w:r w:rsidR="00AA6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кирпичные столбы, профилированный карниз</w:t>
      </w:r>
      <w:r w:rsidR="00586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межэтажный пояс;</w:t>
      </w:r>
    </w:p>
    <w:p w:rsidR="00586CAC" w:rsidRDefault="00586CAC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материал и характер отделки фасадных поверхностей флигеля: оштукатуривание с последующим окрашиванием;</w:t>
      </w:r>
    </w:p>
    <w:p w:rsidR="003329EB" w:rsidRDefault="00586CAC" w:rsidP="006846A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местоположение, конструкция и материал фундаментов и капитальных стен </w:t>
      </w:r>
      <w:r w:rsidR="00332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 бывшего склада, местоположение перекрытий;</w:t>
      </w:r>
    </w:p>
    <w:p w:rsidR="00B870DA" w:rsidRDefault="003329EB" w:rsidP="00B870D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геометрия и конструкция крыши флигеля, включая слуховые окна, </w:t>
      </w:r>
      <w:r w:rsidR="00B87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дымовые (вентиляционные) трубы</w:t>
      </w:r>
      <w:r w:rsidR="00B870DA" w:rsidRPr="003D4B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7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элементы водосточной системы,</w:t>
      </w:r>
      <w:r w:rsidR="00AA6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7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 и характер покрытия кровли и выступающих частей фасадов (</w:t>
      </w:r>
      <w:proofErr w:type="spellStart"/>
      <w:r w:rsidR="00B87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фальцевое</w:t>
      </w:r>
      <w:proofErr w:type="spellEnd"/>
      <w:r w:rsidR="00B87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кровельное железо);</w:t>
      </w:r>
    </w:p>
    <w:p w:rsidR="00B870DA" w:rsidRDefault="00B870DA" w:rsidP="00B870D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местоположение внутренней лестницы;</w:t>
      </w:r>
    </w:p>
    <w:p w:rsidR="00B870DA" w:rsidRDefault="00B870DA" w:rsidP="00B870D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композиционное решение, архитектурно-художественное оформление и декоративное </w:t>
      </w:r>
      <w:r w:rsidR="00427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убранство ворот и ограды;</w:t>
      </w:r>
    </w:p>
    <w:p w:rsidR="00427C01" w:rsidRDefault="00427C01" w:rsidP="00B870D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материал и характер отделки ворот и ограды: оштукатуривание с последующей окраской;</w:t>
      </w:r>
    </w:p>
    <w:p w:rsidR="00427C01" w:rsidRDefault="00427C01" w:rsidP="00B870D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подлинное кованое заполнение секций ограды.</w:t>
      </w:r>
    </w:p>
    <w:p w:rsidR="005766D6" w:rsidRDefault="005766D6" w:rsidP="00427C01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CB0C8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C83" w:rsidRDefault="00CB0C83" w:rsidP="0036240E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CB0C8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858" w:rsidRDefault="00AC0858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858" w:rsidRDefault="00AC0858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Pr="001E45C9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65D" w:rsidRDefault="0082165D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0510" w:rsidRDefault="00080510" w:rsidP="00787093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556"/>
        <w:gridCol w:w="3701"/>
      </w:tblGrid>
      <w:tr w:rsidR="00787093" w:rsidRPr="001E45C9" w:rsidTr="00EC5E19">
        <w:trPr>
          <w:trHeight w:val="2379"/>
        </w:trPr>
        <w:tc>
          <w:tcPr>
            <w:tcW w:w="6556" w:type="dxa"/>
            <w:shd w:val="clear" w:color="auto" w:fill="auto"/>
          </w:tcPr>
          <w:p w:rsidR="00787093" w:rsidRPr="001E45C9" w:rsidRDefault="00787093" w:rsidP="00EC5E19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787093" w:rsidRPr="001E45C9" w:rsidRDefault="00787093" w:rsidP="00EC5E1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7093" w:rsidRPr="001E45C9" w:rsidRDefault="00787093" w:rsidP="00EC5E1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787093" w:rsidRPr="001E45C9" w:rsidRDefault="00787093" w:rsidP="00EC5E19">
            <w:pPr>
              <w:spacing w:after="0" w:line="235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End"/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787093" w:rsidRPr="001E45C9" w:rsidRDefault="00787093" w:rsidP="00EC5E1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093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90B3B" w:rsidRPr="001E45C9" w:rsidRDefault="00787093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культурного наследия регионального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</w:p>
    <w:p w:rsidR="001E45C9" w:rsidRPr="001E45C9" w:rsidRDefault="001E45C9" w:rsidP="00090B3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68E2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</w:t>
      </w:r>
      <w:r w:rsidR="00787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787093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7093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7870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8E" w:rsidRDefault="00AE5571" w:rsidP="00AE5571">
      <w:pPr>
        <w:spacing w:after="0" w:line="235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34848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ы Комаров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7B3" w:rsidRDefault="009617B3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8686"/>
      </w:tblGrid>
      <w:tr w:rsidR="001E45C9" w:rsidRPr="001E45C9" w:rsidTr="00CF06D3">
        <w:trPr>
          <w:trHeight w:val="351"/>
        </w:trPr>
        <w:tc>
          <w:tcPr>
            <w:tcW w:w="1117" w:type="dxa"/>
            <w:shd w:val="clear" w:color="auto" w:fill="auto"/>
          </w:tcPr>
          <w:p w:rsidR="001E45C9" w:rsidRPr="001E45C9" w:rsidRDefault="006F107D" w:rsidP="006F107D">
            <w:pPr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 </w:t>
            </w:r>
            <w:r w:rsidR="00507A52">
              <w:object w:dxaOrig="217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6pt;height:15.55pt" o:ole="">
                  <v:imagedata r:id="rId10" o:title=""/>
                </v:shape>
                <o:OLEObject Type="Embed" ProgID="PBrush" ShapeID="_x0000_i1025" DrawAspect="Content" ObjectID="_1617191308" r:id="rId11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A52">
              <w:object w:dxaOrig="2145" w:dyaOrig="1275">
                <v:shape id="_x0000_i1026" type="#_x0000_t75" style="width:35.7pt;height:21.3pt" o:ole="">
                  <v:imagedata r:id="rId12" o:title=""/>
                </v:shape>
                <o:OLEObject Type="Embed" ProgID="PBrush" ShapeID="_x0000_i1026" DrawAspect="Content" ObjectID="_1617191309" r:id="rId13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F0047" w:rsidRPr="001E45C9" w:rsidRDefault="001F0047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E2" w:rsidRPr="001E45C9" w:rsidRDefault="001E45C9" w:rsidP="0032301C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CD0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CD07E4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07E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CD0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</w:t>
      </w:r>
      <w:r w:rsidR="00CD0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ул. Ворошилова, 6</w:t>
      </w:r>
    </w:p>
    <w:p w:rsidR="001E45C9" w:rsidRPr="001E45C9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0468E2" w:rsidRDefault="001E45C9" w:rsidP="000468E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CD0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CD07E4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07E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CD0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704" w:rsidRPr="00D87FE0" w:rsidRDefault="002B0704" w:rsidP="002B070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E0">
        <w:rPr>
          <w:rFonts w:ascii="Times New Roman" w:hAnsi="Times New Roman" w:cs="Times New Roman"/>
          <w:b/>
          <w:sz w:val="28"/>
          <w:szCs w:val="28"/>
        </w:rPr>
        <w:t>северо-восточная часть</w:t>
      </w:r>
      <w:r w:rsidRPr="00D87FE0">
        <w:rPr>
          <w:rFonts w:ascii="Times New Roman" w:hAnsi="Times New Roman" w:cs="Times New Roman"/>
          <w:sz w:val="28"/>
          <w:szCs w:val="28"/>
        </w:rPr>
        <w:t xml:space="preserve">: </w:t>
      </w:r>
      <w:r w:rsidR="00DB7477">
        <w:rPr>
          <w:rFonts w:ascii="Times New Roman" w:hAnsi="Times New Roman" w:cs="Times New Roman"/>
          <w:sz w:val="28"/>
          <w:szCs w:val="28"/>
        </w:rPr>
        <w:t xml:space="preserve">в 1 метре от северной стены разрушенного </w:t>
      </w:r>
      <w:r w:rsidR="00D007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двухэтажного кирпичного здания бывшего склада</w:t>
      </w:r>
      <w:r w:rsidR="00D0079A">
        <w:rPr>
          <w:rFonts w:ascii="Times New Roman" w:hAnsi="Times New Roman" w:cs="Times New Roman"/>
          <w:sz w:val="28"/>
          <w:szCs w:val="28"/>
        </w:rPr>
        <w:t xml:space="preserve"> </w:t>
      </w:r>
      <w:r w:rsidR="00B50B9F">
        <w:rPr>
          <w:rFonts w:ascii="Times New Roman" w:hAnsi="Times New Roman" w:cs="Times New Roman"/>
          <w:sz w:val="28"/>
          <w:szCs w:val="28"/>
        </w:rPr>
        <w:t>Л</w:t>
      </w:r>
      <w:r w:rsidR="009D48DE">
        <w:rPr>
          <w:rFonts w:ascii="Times New Roman" w:hAnsi="Times New Roman" w:cs="Times New Roman"/>
          <w:sz w:val="28"/>
          <w:szCs w:val="28"/>
        </w:rPr>
        <w:t>итера А</w:t>
      </w:r>
      <w:r w:rsidR="00D0079A">
        <w:rPr>
          <w:rFonts w:ascii="Times New Roman" w:hAnsi="Times New Roman" w:cs="Times New Roman"/>
          <w:sz w:val="28"/>
          <w:szCs w:val="28"/>
        </w:rPr>
        <w:t>-</w:t>
      </w:r>
      <w:r w:rsidR="009D48DE">
        <w:rPr>
          <w:rFonts w:ascii="Times New Roman" w:hAnsi="Times New Roman" w:cs="Times New Roman"/>
          <w:sz w:val="28"/>
          <w:szCs w:val="28"/>
        </w:rPr>
        <w:t>13 (корпус 2)</w:t>
      </w:r>
      <w:r w:rsidR="00DA696A">
        <w:rPr>
          <w:rFonts w:ascii="Times New Roman" w:hAnsi="Times New Roman" w:cs="Times New Roman"/>
          <w:sz w:val="28"/>
          <w:szCs w:val="28"/>
        </w:rPr>
        <w:t xml:space="preserve"> (поворотные точки 1 </w:t>
      </w:r>
      <w:r w:rsidR="00466D1F">
        <w:rPr>
          <w:rFonts w:ascii="Times New Roman" w:hAnsi="Times New Roman" w:cs="Times New Roman"/>
          <w:sz w:val="28"/>
          <w:szCs w:val="28"/>
        </w:rPr>
        <w:t>–</w:t>
      </w:r>
      <w:r w:rsidR="00DA696A">
        <w:rPr>
          <w:rFonts w:ascii="Times New Roman" w:hAnsi="Times New Roman" w:cs="Times New Roman"/>
          <w:sz w:val="28"/>
          <w:szCs w:val="28"/>
        </w:rPr>
        <w:t xml:space="preserve"> 3</w:t>
      </w:r>
      <w:r w:rsidR="00466D1F">
        <w:rPr>
          <w:rFonts w:ascii="Times New Roman" w:hAnsi="Times New Roman" w:cs="Times New Roman"/>
          <w:sz w:val="28"/>
          <w:szCs w:val="28"/>
        </w:rPr>
        <w:t>)</w:t>
      </w:r>
      <w:r w:rsidR="004C7C26">
        <w:rPr>
          <w:rFonts w:ascii="Times New Roman" w:hAnsi="Times New Roman" w:cs="Times New Roman"/>
          <w:sz w:val="28"/>
          <w:szCs w:val="28"/>
        </w:rPr>
        <w:t>, далее между двумя двухэтажными каменными нежилыми разрушенными зданиями</w:t>
      </w:r>
      <w:r w:rsidR="00D73FAB">
        <w:rPr>
          <w:rFonts w:ascii="Times New Roman" w:hAnsi="Times New Roman" w:cs="Times New Roman"/>
          <w:sz w:val="28"/>
          <w:szCs w:val="28"/>
        </w:rPr>
        <w:t xml:space="preserve"> </w:t>
      </w:r>
      <w:r w:rsidRPr="00D87FE0">
        <w:rPr>
          <w:rFonts w:ascii="Times New Roman" w:hAnsi="Times New Roman" w:cs="Times New Roman"/>
          <w:sz w:val="28"/>
          <w:szCs w:val="28"/>
        </w:rPr>
        <w:t xml:space="preserve">(поворотные точки </w:t>
      </w:r>
      <w:r w:rsidR="00466D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B6AAA">
        <w:rPr>
          <w:rFonts w:ascii="Times New Roman" w:hAnsi="Times New Roman" w:cs="Times New Roman"/>
          <w:sz w:val="28"/>
          <w:szCs w:val="28"/>
        </w:rPr>
        <w:t>5</w:t>
      </w:r>
      <w:r w:rsidRPr="00D87FE0">
        <w:rPr>
          <w:rFonts w:ascii="Times New Roman" w:hAnsi="Times New Roman" w:cs="Times New Roman"/>
          <w:sz w:val="28"/>
          <w:szCs w:val="28"/>
        </w:rPr>
        <w:t>);</w:t>
      </w:r>
    </w:p>
    <w:p w:rsidR="00D87FE0" w:rsidRPr="00D87FE0" w:rsidRDefault="004C7C26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восточная</w:t>
      </w:r>
      <w:r w:rsidR="00D87FE0" w:rsidRPr="00D87FE0">
        <w:rPr>
          <w:rFonts w:ascii="Times New Roman" w:hAnsi="Times New Roman" w:cs="Times New Roman"/>
          <w:b/>
          <w:sz w:val="28"/>
          <w:szCs w:val="28"/>
        </w:rPr>
        <w:t xml:space="preserve"> часть: </w:t>
      </w:r>
      <w:r>
        <w:rPr>
          <w:rFonts w:ascii="Times New Roman" w:hAnsi="Times New Roman" w:cs="Times New Roman"/>
          <w:sz w:val="28"/>
          <w:szCs w:val="28"/>
        </w:rPr>
        <w:t xml:space="preserve">на расстоянии 6,5 м к западу от кирпичного одноэтажного нежилого здания </w:t>
      </w:r>
      <w:r w:rsidR="00DA696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смежного участка</w:t>
      </w:r>
      <w:r w:rsidR="00D87FE0" w:rsidRPr="00D87FE0">
        <w:rPr>
          <w:rFonts w:ascii="Times New Roman" w:hAnsi="Times New Roman" w:cs="Times New Roman"/>
          <w:sz w:val="28"/>
          <w:szCs w:val="28"/>
        </w:rPr>
        <w:t xml:space="preserve"> (поворотные точки </w:t>
      </w:r>
      <w:r w:rsidR="00466D1F">
        <w:rPr>
          <w:rFonts w:ascii="Times New Roman" w:hAnsi="Times New Roman" w:cs="Times New Roman"/>
          <w:sz w:val="28"/>
          <w:szCs w:val="28"/>
        </w:rPr>
        <w:t>5</w:t>
      </w:r>
      <w:r w:rsidR="00D87FE0">
        <w:rPr>
          <w:rFonts w:ascii="Times New Roman" w:hAnsi="Times New Roman" w:cs="Times New Roman"/>
          <w:sz w:val="28"/>
          <w:szCs w:val="28"/>
        </w:rPr>
        <w:t xml:space="preserve"> – </w:t>
      </w:r>
      <w:r w:rsidR="00466D1F">
        <w:rPr>
          <w:rFonts w:ascii="Times New Roman" w:hAnsi="Times New Roman" w:cs="Times New Roman"/>
          <w:sz w:val="28"/>
          <w:szCs w:val="28"/>
        </w:rPr>
        <w:t>6</w:t>
      </w:r>
      <w:r w:rsidR="00D87FE0" w:rsidRPr="00D87FE0">
        <w:rPr>
          <w:rFonts w:ascii="Times New Roman" w:hAnsi="Times New Roman" w:cs="Times New Roman"/>
          <w:sz w:val="28"/>
          <w:szCs w:val="28"/>
        </w:rPr>
        <w:t>);</w:t>
      </w:r>
      <w:r w:rsidR="00466D1F">
        <w:rPr>
          <w:rFonts w:ascii="Times New Roman" w:hAnsi="Times New Roman" w:cs="Times New Roman"/>
          <w:sz w:val="28"/>
          <w:szCs w:val="28"/>
        </w:rPr>
        <w:t xml:space="preserve"> </w:t>
      </w:r>
      <w:r w:rsidR="00B50B9F">
        <w:rPr>
          <w:rFonts w:ascii="Times New Roman" w:hAnsi="Times New Roman" w:cs="Times New Roman"/>
          <w:sz w:val="28"/>
          <w:szCs w:val="28"/>
        </w:rPr>
        <w:t>в 1,2 м к востоку от угла двухэтажного полукаменного флигеля Литер А-11</w:t>
      </w:r>
      <w:r w:rsidR="006A33AB">
        <w:rPr>
          <w:rFonts w:ascii="Times New Roman" w:hAnsi="Times New Roman" w:cs="Times New Roman"/>
          <w:sz w:val="28"/>
          <w:szCs w:val="28"/>
        </w:rPr>
        <w:t xml:space="preserve"> (корпус 1) (поворотная точка 7); в 1,5 м к юго-востоку от того же угла (поворотная точка 8);</w:t>
      </w:r>
    </w:p>
    <w:p w:rsidR="00D87FE0" w:rsidRPr="00D87FE0" w:rsidRDefault="000D7782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южная </w:t>
      </w:r>
      <w:r w:rsidR="00D87FE0" w:rsidRPr="00D87FE0">
        <w:rPr>
          <w:rFonts w:ascii="Times New Roman" w:hAnsi="Times New Roman" w:cs="Times New Roman"/>
          <w:b/>
          <w:sz w:val="28"/>
          <w:szCs w:val="28"/>
        </w:rPr>
        <w:t>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7782">
        <w:rPr>
          <w:rFonts w:ascii="Times New Roman" w:hAnsi="Times New Roman" w:cs="Times New Roman"/>
          <w:sz w:val="28"/>
          <w:szCs w:val="28"/>
        </w:rPr>
        <w:t>в 1 м</w:t>
      </w:r>
      <w:r>
        <w:rPr>
          <w:rFonts w:ascii="Times New Roman" w:hAnsi="Times New Roman" w:cs="Times New Roman"/>
          <w:sz w:val="28"/>
          <w:szCs w:val="28"/>
        </w:rPr>
        <w:t xml:space="preserve"> к югу от линии застройки домовладения № 6 по </w:t>
      </w:r>
      <w:r w:rsidR="00E329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ул. Ворошилова</w:t>
      </w:r>
      <w:r w:rsidR="00E32923">
        <w:rPr>
          <w:rFonts w:ascii="Times New Roman" w:hAnsi="Times New Roman" w:cs="Times New Roman"/>
          <w:sz w:val="28"/>
          <w:szCs w:val="28"/>
        </w:rPr>
        <w:t xml:space="preserve"> </w:t>
      </w:r>
      <w:r w:rsidR="00D87FE0" w:rsidRPr="00D87FE0">
        <w:rPr>
          <w:rFonts w:ascii="Times New Roman" w:hAnsi="Times New Roman" w:cs="Times New Roman"/>
          <w:sz w:val="28"/>
          <w:szCs w:val="28"/>
        </w:rPr>
        <w:t xml:space="preserve">(поворотные точки </w:t>
      </w:r>
      <w:r w:rsidR="00E32923">
        <w:rPr>
          <w:rFonts w:ascii="Times New Roman" w:hAnsi="Times New Roman" w:cs="Times New Roman"/>
          <w:sz w:val="28"/>
          <w:szCs w:val="28"/>
        </w:rPr>
        <w:t>8</w:t>
      </w:r>
      <w:r w:rsidR="00D87FE0">
        <w:rPr>
          <w:rFonts w:ascii="Times New Roman" w:hAnsi="Times New Roman" w:cs="Times New Roman"/>
          <w:sz w:val="28"/>
          <w:szCs w:val="28"/>
        </w:rPr>
        <w:t xml:space="preserve"> – </w:t>
      </w:r>
      <w:r w:rsidR="00E32923">
        <w:rPr>
          <w:rFonts w:ascii="Times New Roman" w:hAnsi="Times New Roman" w:cs="Times New Roman"/>
          <w:sz w:val="28"/>
          <w:szCs w:val="28"/>
        </w:rPr>
        <w:t>9</w:t>
      </w:r>
      <w:r w:rsidR="00D87FE0" w:rsidRPr="00D87FE0">
        <w:rPr>
          <w:rFonts w:ascii="Times New Roman" w:hAnsi="Times New Roman" w:cs="Times New Roman"/>
          <w:sz w:val="28"/>
          <w:szCs w:val="28"/>
        </w:rPr>
        <w:t>);</w:t>
      </w:r>
    </w:p>
    <w:p w:rsidR="00D87FE0" w:rsidRPr="00D87FE0" w:rsidRDefault="00305C74" w:rsidP="00D87F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западная</w:t>
      </w:r>
      <w:r w:rsidR="00D87FE0" w:rsidRPr="00D87FE0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D87FE0" w:rsidRPr="00D87FE0">
        <w:rPr>
          <w:rFonts w:ascii="Times New Roman" w:hAnsi="Times New Roman" w:cs="Times New Roman"/>
          <w:sz w:val="28"/>
          <w:szCs w:val="28"/>
        </w:rPr>
        <w:t xml:space="preserve">: </w:t>
      </w:r>
      <w:r w:rsidR="00085AE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линии застройки домовладения № 6 по </w:t>
      </w:r>
      <w:r>
        <w:rPr>
          <w:rFonts w:ascii="Times New Roman" w:hAnsi="Times New Roman" w:cs="Times New Roman"/>
          <w:sz w:val="28"/>
          <w:szCs w:val="28"/>
        </w:rPr>
        <w:br/>
        <w:t xml:space="preserve">ул. Ворошилова </w:t>
      </w:r>
      <w:r w:rsidRPr="00D87FE0">
        <w:rPr>
          <w:rFonts w:ascii="Times New Roman" w:hAnsi="Times New Roman" w:cs="Times New Roman"/>
          <w:sz w:val="28"/>
          <w:szCs w:val="28"/>
        </w:rPr>
        <w:t xml:space="preserve">(поворотные точки </w:t>
      </w:r>
      <w:r w:rsidR="00085A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85AE4">
        <w:rPr>
          <w:rFonts w:ascii="Times New Roman" w:hAnsi="Times New Roman" w:cs="Times New Roman"/>
          <w:sz w:val="28"/>
          <w:szCs w:val="28"/>
        </w:rPr>
        <w:t>10</w:t>
      </w:r>
      <w:r w:rsidRPr="00D87FE0">
        <w:rPr>
          <w:rFonts w:ascii="Times New Roman" w:hAnsi="Times New Roman" w:cs="Times New Roman"/>
          <w:sz w:val="28"/>
          <w:szCs w:val="28"/>
        </w:rPr>
        <w:t>);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</w:t>
      </w:r>
      <w:r w:rsidR="00085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085AE4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5AE4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085A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X="594" w:tblpY="17"/>
        <w:tblW w:w="9322" w:type="dxa"/>
        <w:tblLook w:val="04A0" w:firstRow="1" w:lastRow="0" w:firstColumn="1" w:lastColumn="0" w:noHBand="0" w:noVBand="1"/>
      </w:tblPr>
      <w:tblGrid>
        <w:gridCol w:w="594"/>
        <w:gridCol w:w="1966"/>
        <w:gridCol w:w="2106"/>
        <w:gridCol w:w="2378"/>
        <w:gridCol w:w="2278"/>
      </w:tblGrid>
      <w:tr w:rsidR="00D87FE0" w:rsidRPr="00365856" w:rsidTr="00D87FE0">
        <w:trPr>
          <w:trHeight w:val="529"/>
        </w:trPr>
        <w:tc>
          <w:tcPr>
            <w:tcW w:w="594" w:type="dxa"/>
            <w:vMerge w:val="restart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777" w:type="dxa"/>
            <w:gridSpan w:val="2"/>
          </w:tcPr>
          <w:p w:rsidR="00D87FE0" w:rsidRPr="003108D7" w:rsidRDefault="00D87FE0" w:rsidP="00D87FE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D87FE0" w:rsidRPr="003108D7" w:rsidRDefault="00D87FE0" w:rsidP="00D87FE0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4951" w:type="dxa"/>
            <w:gridSpan w:val="2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D87FE0" w:rsidRPr="00365856" w:rsidTr="00D87FE0">
        <w:tc>
          <w:tcPr>
            <w:tcW w:w="594" w:type="dxa"/>
            <w:vMerge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79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406" w:type="dxa"/>
          </w:tcPr>
          <w:p w:rsidR="00D87FE0" w:rsidRPr="003108D7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D87FE0" w:rsidRPr="00365856" w:rsidTr="00D87FE0"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D87FE0" w:rsidRPr="00532F7B" w:rsidRDefault="006D531A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520815.782600</w:t>
            </w:r>
          </w:p>
        </w:tc>
        <w:tc>
          <w:tcPr>
            <w:tcW w:w="1979" w:type="dxa"/>
          </w:tcPr>
          <w:p w:rsidR="00D87FE0" w:rsidRPr="00532F7B" w:rsidRDefault="006D531A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2228733.900100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0" w:rsidRPr="00365856" w:rsidTr="00D87FE0"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D87FE0" w:rsidRPr="00532F7B" w:rsidRDefault="006D531A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520814.882928</w:t>
            </w:r>
          </w:p>
        </w:tc>
        <w:tc>
          <w:tcPr>
            <w:tcW w:w="1979" w:type="dxa"/>
          </w:tcPr>
          <w:p w:rsidR="00D87FE0" w:rsidRPr="00532F7B" w:rsidRDefault="006D531A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2228736.248062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0" w:rsidRPr="00365856" w:rsidTr="00D87FE0">
        <w:trPr>
          <w:trHeight w:val="340"/>
        </w:trPr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D87FE0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520814.167800</w:t>
            </w:r>
          </w:p>
        </w:tc>
        <w:tc>
          <w:tcPr>
            <w:tcW w:w="1979" w:type="dxa"/>
          </w:tcPr>
          <w:p w:rsidR="00D87FE0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2228738.114400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0" w:rsidRPr="00365856" w:rsidTr="00D87FE0">
        <w:tc>
          <w:tcPr>
            <w:tcW w:w="594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2F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D87FE0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520808.854100</w:t>
            </w:r>
          </w:p>
        </w:tc>
        <w:tc>
          <w:tcPr>
            <w:tcW w:w="1979" w:type="dxa"/>
          </w:tcPr>
          <w:p w:rsidR="00D87FE0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2228747.834100</w:t>
            </w:r>
          </w:p>
        </w:tc>
        <w:tc>
          <w:tcPr>
            <w:tcW w:w="2545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87FE0" w:rsidRPr="00532F7B" w:rsidRDefault="00D87FE0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31A" w:rsidRPr="00365856" w:rsidTr="00D87FE0">
        <w:tc>
          <w:tcPr>
            <w:tcW w:w="594" w:type="dxa"/>
          </w:tcPr>
          <w:p w:rsidR="006D531A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98" w:type="dxa"/>
          </w:tcPr>
          <w:p w:rsidR="006D531A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520807.910000</w:t>
            </w:r>
          </w:p>
        </w:tc>
        <w:tc>
          <w:tcPr>
            <w:tcW w:w="1979" w:type="dxa"/>
          </w:tcPr>
          <w:p w:rsidR="006D531A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2228748.520000</w:t>
            </w:r>
          </w:p>
        </w:tc>
        <w:tc>
          <w:tcPr>
            <w:tcW w:w="2545" w:type="dxa"/>
          </w:tcPr>
          <w:p w:rsidR="006D531A" w:rsidRPr="00532F7B" w:rsidRDefault="006D531A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D531A" w:rsidRPr="00532F7B" w:rsidRDefault="006D531A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B3F" w:rsidRPr="00365856" w:rsidTr="00D87FE0">
        <w:tc>
          <w:tcPr>
            <w:tcW w:w="594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520794.330000</w:t>
            </w:r>
          </w:p>
        </w:tc>
        <w:tc>
          <w:tcPr>
            <w:tcW w:w="1979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2228743.790000</w:t>
            </w:r>
          </w:p>
        </w:tc>
        <w:tc>
          <w:tcPr>
            <w:tcW w:w="2545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B3F" w:rsidRPr="00365856" w:rsidTr="00D87FE0">
        <w:tc>
          <w:tcPr>
            <w:tcW w:w="594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520781.420000</w:t>
            </w:r>
          </w:p>
        </w:tc>
        <w:tc>
          <w:tcPr>
            <w:tcW w:w="1979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2228739.300000</w:t>
            </w:r>
          </w:p>
        </w:tc>
        <w:tc>
          <w:tcPr>
            <w:tcW w:w="2545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B3F" w:rsidRPr="00365856" w:rsidTr="00D87FE0">
        <w:tc>
          <w:tcPr>
            <w:tcW w:w="594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520778.866873</w:t>
            </w:r>
          </w:p>
        </w:tc>
        <w:tc>
          <w:tcPr>
            <w:tcW w:w="1979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2228738.411977</w:t>
            </w:r>
          </w:p>
        </w:tc>
        <w:tc>
          <w:tcPr>
            <w:tcW w:w="2545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B3F" w:rsidRPr="00365856" w:rsidTr="00D87FE0">
        <w:tc>
          <w:tcPr>
            <w:tcW w:w="594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520793.502864</w:t>
            </w:r>
          </w:p>
        </w:tc>
        <w:tc>
          <w:tcPr>
            <w:tcW w:w="1979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2228678.585225</w:t>
            </w:r>
          </w:p>
        </w:tc>
        <w:tc>
          <w:tcPr>
            <w:tcW w:w="2545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B3F" w:rsidRPr="00365856" w:rsidTr="00D87FE0">
        <w:tc>
          <w:tcPr>
            <w:tcW w:w="594" w:type="dxa"/>
          </w:tcPr>
          <w:p w:rsidR="00705B3F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705B3F" w:rsidRDefault="00CB401D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520819.270000</w:t>
            </w:r>
          </w:p>
        </w:tc>
        <w:tc>
          <w:tcPr>
            <w:tcW w:w="1979" w:type="dxa"/>
          </w:tcPr>
          <w:p w:rsidR="00705B3F" w:rsidRDefault="00CB401D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2228687.910000</w:t>
            </w:r>
          </w:p>
        </w:tc>
        <w:tc>
          <w:tcPr>
            <w:tcW w:w="2545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705B3F" w:rsidRPr="00532F7B" w:rsidRDefault="00705B3F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01D" w:rsidRPr="00365856" w:rsidTr="00D87FE0">
        <w:tc>
          <w:tcPr>
            <w:tcW w:w="594" w:type="dxa"/>
          </w:tcPr>
          <w:p w:rsidR="00CB401D" w:rsidRDefault="00CB401D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8" w:type="dxa"/>
          </w:tcPr>
          <w:p w:rsidR="00CB401D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520809.457514</w:t>
            </w:r>
          </w:p>
        </w:tc>
        <w:tc>
          <w:tcPr>
            <w:tcW w:w="1979" w:type="dxa"/>
          </w:tcPr>
          <w:p w:rsidR="00CB401D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2228709.894280</w:t>
            </w:r>
          </w:p>
        </w:tc>
        <w:tc>
          <w:tcPr>
            <w:tcW w:w="2545" w:type="dxa"/>
          </w:tcPr>
          <w:p w:rsidR="00CB401D" w:rsidRPr="00532F7B" w:rsidRDefault="00CB401D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CB401D" w:rsidRPr="00532F7B" w:rsidRDefault="00CB401D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E19" w:rsidRPr="00365856" w:rsidTr="00D87FE0">
        <w:tc>
          <w:tcPr>
            <w:tcW w:w="594" w:type="dxa"/>
          </w:tcPr>
          <w:p w:rsidR="00EC5E19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8" w:type="dxa"/>
          </w:tcPr>
          <w:p w:rsidR="00EC5E19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520804.754900</w:t>
            </w:r>
          </w:p>
        </w:tc>
        <w:tc>
          <w:tcPr>
            <w:tcW w:w="1979" w:type="dxa"/>
          </w:tcPr>
          <w:p w:rsidR="00EC5E19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2228729.674600</w:t>
            </w:r>
          </w:p>
        </w:tc>
        <w:tc>
          <w:tcPr>
            <w:tcW w:w="2545" w:type="dxa"/>
          </w:tcPr>
          <w:p w:rsidR="00EC5E19" w:rsidRPr="00532F7B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EC5E19" w:rsidRPr="00532F7B" w:rsidRDefault="00EC5E19" w:rsidP="00D87FE0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</w:t>
      </w: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5B3F" w:rsidRPr="001E45C9" w:rsidRDefault="00705B3F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66A1" w:rsidRDefault="005666A1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713" w:rsidRDefault="0041471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Pr="00C9184A" w:rsidRDefault="002B3067" w:rsidP="002B3067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2B3067" w:rsidRDefault="002B3067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AD" w:rsidRDefault="00CB4EAD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EAD" w:rsidRDefault="00CB4EAD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E19" w:rsidRDefault="00EC5E1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67C" w:rsidRDefault="007B567C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9A" w:rsidRDefault="00914D9A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516"/>
        <w:gridCol w:w="3679"/>
      </w:tblGrid>
      <w:tr w:rsidR="00B015D2" w:rsidRPr="001E45C9" w:rsidTr="00B015D2">
        <w:tc>
          <w:tcPr>
            <w:tcW w:w="6516" w:type="dxa"/>
            <w:shd w:val="clear" w:color="auto" w:fill="auto"/>
          </w:tcPr>
          <w:p w:rsidR="00B015D2" w:rsidRPr="00B015D2" w:rsidRDefault="00B015D2" w:rsidP="000D3411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C5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B015D2" w:rsidRPr="00B015D2" w:rsidRDefault="00B015D2" w:rsidP="00B015D2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B015D2" w:rsidRPr="00B015D2" w:rsidRDefault="00B015D2" w:rsidP="000D3411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914D9A" w:rsidRDefault="00914D9A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914D9A" w:rsidRDefault="00914D9A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D9A" w:rsidRPr="0069571E" w:rsidRDefault="00914D9A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69571E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</w:t>
      </w:r>
      <w:r w:rsidRPr="0069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использования </w:t>
      </w:r>
    </w:p>
    <w:p w:rsidR="00A615FF" w:rsidRPr="001E45C9" w:rsidRDefault="001E45C9" w:rsidP="00A615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69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E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</w:t>
      </w:r>
      <w:r w:rsidR="00A61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A615FF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15FF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61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</w:p>
    <w:p w:rsidR="001E45C9" w:rsidRPr="001E45C9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45C9" w:rsidRPr="00A615FF" w:rsidRDefault="001E45C9" w:rsidP="00A615FF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территории </w:t>
      </w:r>
      <w:r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культурного наследия </w:t>
      </w:r>
      <w:r w:rsidR="00A61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A615FF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15FF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A6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«Усадьба владельца фабрики С.В. Комарова: двухэтажный кирпичный жилой дом, полукаменный жилой флигель, кирпичные въездные ворота, кованая ограда на кирпичном цоколе, двухэтажное кирпичное здание бывшего склада», расположенного по адресу: Республика Татарстан, г. Кукмор, ул. Ворошилова, 6</w:t>
      </w:r>
      <w:r w:rsid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1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разрешается:</w:t>
      </w: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4A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работ по сохранению объект</w:t>
      </w:r>
      <w:r w:rsidR="00A35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</w:t>
      </w:r>
      <w:r w:rsidR="001D7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на проведение указанных работ, разрешения на проведение указанных работ, выданных региональным органом охраны объектов культурного наследия, проектной документацией на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работ по сохранению объект</w:t>
      </w:r>
      <w:r w:rsidR="00A35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наследия, согласованной региональным органом охраны объектов культурного наследия, а также при условии осуществления технического, авторского и государственного надзора в области охраны объектов культурного наследия 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их проведением. В случае,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объекта, указанные работы проводятся в соответствии с требованиями Федерального закона от 25 июня 2002 г. № 73-ФЗ «Об объектах культурного наследия (памя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тниках истории и культуры) наро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 Российской Федерации»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Федеральный закон) и Градостроительного кодекса Российской Федерации;</w:t>
      </w:r>
    </w:p>
    <w:p w:rsidR="007106C3" w:rsidRDefault="006824AC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в порядке и случаях, предусмотренных Федеральным законом, изыскательских, проектных, земляных, мелиоратив</w:t>
      </w:r>
      <w:r w:rsidR="0071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хозяйственных и иных работ, в том числе: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снос диссонирующих объектов (поздние пристройки);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озеленение и благоустройство территории, ведение приусадебного хозяйства;</w:t>
      </w:r>
    </w:p>
    <w:p w:rsidR="00FA62E7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прокладка дорожных и реконструкция дорожных и инженерных коммуникаций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нарушающие целостность объект</w:t>
      </w:r>
      <w:r w:rsidR="00A01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и 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 создающие угрозы его повреждения, разрушения или уничтожения, угрозы пожара;</w:t>
      </w:r>
    </w:p>
    <w:p w:rsidR="00FA62E7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археологических полевых работ;</w:t>
      </w:r>
    </w:p>
    <w:p w:rsidR="00C65C36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ведение хозяйственной деятельности, не противоречащей требованиям обеспечения сохранности объект</w:t>
      </w:r>
      <w:r w:rsidR="00A01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и позволяющей </w:t>
      </w:r>
      <w:r w:rsidR="00C6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функционирование объект</w:t>
      </w:r>
      <w:r w:rsidR="00A01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6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в современных условиях. 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земельного участка, приспособление объект</w:t>
      </w:r>
      <w:r w:rsidR="00A0188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дерации от 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2014 г. № 540 «Об утверждении классификатора видов разрешённого использования земельных участков»):</w:t>
      </w:r>
    </w:p>
    <w:p w:rsidR="004953CF" w:rsidRDefault="004953CF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обслуживание жилой застройки (код 2.7);</w:t>
      </w:r>
    </w:p>
    <w:p w:rsidR="004953CF" w:rsidRDefault="004953CF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социальное обслуживание (код 3.2);</w:t>
      </w:r>
    </w:p>
    <w:p w:rsidR="004953CF" w:rsidRDefault="004953CF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здравоохранение (код 3.4);</w:t>
      </w:r>
    </w:p>
    <w:p w:rsidR="004953CF" w:rsidRDefault="004953CF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образование и просвещение (код 3.5);</w:t>
      </w:r>
    </w:p>
    <w:p w:rsidR="004953CF" w:rsidRDefault="004953CF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культурное развитие (код 3.6);</w:t>
      </w:r>
    </w:p>
    <w:p w:rsidR="004953CF" w:rsidRDefault="0084109A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общественное управление (код 3.8);</w:t>
      </w:r>
    </w:p>
    <w:p w:rsidR="0084109A" w:rsidRDefault="0084109A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деловое управление (код 4.1);</w:t>
      </w:r>
    </w:p>
    <w:p w:rsidR="0084109A" w:rsidRDefault="0084109A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 (код 4.4);</w:t>
      </w:r>
    </w:p>
    <w:p w:rsidR="0084109A" w:rsidRDefault="0084109A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банковская и страховая деятельность (код 4.5);</w:t>
      </w:r>
    </w:p>
    <w:p w:rsidR="0084109A" w:rsidRDefault="007C0585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общественное питание (код 4.6);</w:t>
      </w:r>
    </w:p>
    <w:p w:rsidR="007C0585" w:rsidRDefault="007C0585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гостиничное обслуживание (код 4.7):</w:t>
      </w:r>
    </w:p>
    <w:p w:rsidR="007C0585" w:rsidRDefault="007C0585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отдых (рекреация) (код 5.0);</w:t>
      </w:r>
    </w:p>
    <w:p w:rsidR="007C0585" w:rsidRDefault="007C0585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спорт (код 5.1);</w:t>
      </w:r>
    </w:p>
    <w:p w:rsidR="007C0585" w:rsidRDefault="007C0585" w:rsidP="005A5779">
      <w:pPr>
        <w:spacing w:after="0" w:line="235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историко-культурная деятельность (код 9.3)</w:t>
      </w:r>
      <w:r w:rsidR="005A577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E45C9" w:rsidRPr="0046402C" w:rsidRDefault="001E45C9" w:rsidP="004E7516">
      <w:pPr>
        <w:numPr>
          <w:ilvl w:val="0"/>
          <w:numId w:val="1"/>
        </w:numPr>
        <w:tabs>
          <w:tab w:val="left" w:pos="0"/>
        </w:tabs>
        <w:spacing w:after="0" w:line="23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ночной подсветки фасадов объекта культурного наследия;</w:t>
      </w:r>
    </w:p>
    <w:p w:rsidR="00581B3E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директивного уровня территории, вертикальная планировка</w:t>
      </w: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археологического сопровождения работ</w:t>
      </w:r>
      <w:r w:rsidR="0058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D3992" w:rsidRDefault="00581B3E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объект</w:t>
      </w:r>
      <w:r w:rsidR="0008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в целях </w:t>
      </w:r>
      <w:r w:rsidR="0008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экспонирования, сохранения</w:t>
      </w:r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традиционн</w:t>
      </w:r>
      <w:r w:rsidR="0008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визуального восприятия</w:t>
      </w:r>
      <w:bookmarkStart w:id="0" w:name="_GoBack"/>
      <w:bookmarkEnd w:id="0"/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основных видовых точек и смотровых площадок;</w:t>
      </w:r>
    </w:p>
    <w:p w:rsidR="006D3992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мер пожарной безопасности;</w:t>
      </w:r>
    </w:p>
    <w:p w:rsidR="001E45C9" w:rsidRPr="007314FC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реализация</w:t>
      </w:r>
      <w:r w:rsidR="00504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экологической безопасности.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BD2D1D" w:rsidRDefault="001E45C9" w:rsidP="004E7516">
      <w:pPr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территори</w:t>
      </w:r>
      <w:r w:rsid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376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культурного наследия </w:t>
      </w:r>
      <w:r w:rsidRPr="00BD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</w:t>
      </w:r>
      <w:r w:rsidR="00376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BD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тся: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415533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строительство объектов капитального строительства (и их частей) и увеличение </w:t>
      </w:r>
      <w:proofErr w:type="gramStart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объёмно-пространственных характеристик</w:t>
      </w:r>
      <w:proofErr w:type="gramEnd"/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существующих на территории памятника объектов капитального строительства;</w:t>
      </w:r>
    </w:p>
    <w:p w:rsidR="00504EAD" w:rsidRDefault="00504EAD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искажение традиционных характеристик эво</w:t>
      </w:r>
      <w:r w:rsidR="00562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люционно сложившихся композиций застройки исторических владений;</w:t>
      </w:r>
    </w:p>
    <w:p w:rsidR="00EC0E4A" w:rsidRPr="00111044" w:rsidRDefault="00EC0E4A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 характеристик городского и природного ландшафта, композиционно связанного с </w:t>
      </w:r>
      <w:r w:rsidR="00111044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</w:t>
      </w:r>
      <w:r w:rsidR="00A35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</w:t>
      </w:r>
      <w:r w:rsidR="00111044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культурного наследия;</w:t>
      </w:r>
    </w:p>
    <w:p w:rsidR="001E45C9" w:rsidRPr="00111044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на фасадах и крыш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</w:t>
      </w:r>
      <w:r w:rsidR="00A35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кондиционеров, крупногабаритных антенн и иных эле</w:t>
      </w:r>
      <w:r w:rsid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инженерного оборудования.</w:t>
      </w:r>
    </w:p>
    <w:p w:rsidR="00673D33" w:rsidRDefault="00673D33"/>
    <w:sectPr w:rsidR="00673D33" w:rsidSect="005C120D">
      <w:headerReference w:type="default" r:id="rId14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20" w:rsidRDefault="00966420">
      <w:pPr>
        <w:spacing w:after="0" w:line="240" w:lineRule="auto"/>
      </w:pPr>
      <w:r>
        <w:separator/>
      </w:r>
    </w:p>
  </w:endnote>
  <w:endnote w:type="continuationSeparator" w:id="0">
    <w:p w:rsidR="00966420" w:rsidRDefault="0096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20" w:rsidRDefault="00966420">
      <w:pPr>
        <w:spacing w:after="0" w:line="240" w:lineRule="auto"/>
      </w:pPr>
      <w:r>
        <w:separator/>
      </w:r>
    </w:p>
  </w:footnote>
  <w:footnote w:type="continuationSeparator" w:id="0">
    <w:p w:rsidR="00966420" w:rsidRDefault="0096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E19" w:rsidRDefault="00EC5E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06C3" w:rsidRPr="000806C3">
      <w:rPr>
        <w:noProof/>
        <w:lang w:val="ru-RU"/>
      </w:rPr>
      <w:t>11</w:t>
    </w:r>
    <w:r>
      <w:fldChar w:fldCharType="end"/>
    </w:r>
  </w:p>
  <w:p w:rsidR="00EC5E19" w:rsidRDefault="00EC5E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543"/>
    <w:multiLevelType w:val="hybridMultilevel"/>
    <w:tmpl w:val="71B6D46A"/>
    <w:lvl w:ilvl="0" w:tplc="EB34C2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368FB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BEA1508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6385830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C9"/>
    <w:rsid w:val="00000A68"/>
    <w:rsid w:val="0000375F"/>
    <w:rsid w:val="00003E7C"/>
    <w:rsid w:val="000238BD"/>
    <w:rsid w:val="000345BF"/>
    <w:rsid w:val="00034D69"/>
    <w:rsid w:val="00045CAB"/>
    <w:rsid w:val="000468E2"/>
    <w:rsid w:val="00052641"/>
    <w:rsid w:val="00057FA2"/>
    <w:rsid w:val="00070447"/>
    <w:rsid w:val="00071D3C"/>
    <w:rsid w:val="00080510"/>
    <w:rsid w:val="000806C3"/>
    <w:rsid w:val="00082D3A"/>
    <w:rsid w:val="00085AE4"/>
    <w:rsid w:val="00086015"/>
    <w:rsid w:val="0008722F"/>
    <w:rsid w:val="00090B3B"/>
    <w:rsid w:val="00097005"/>
    <w:rsid w:val="00097CA0"/>
    <w:rsid w:val="000A51D8"/>
    <w:rsid w:val="000B75C1"/>
    <w:rsid w:val="000B7F4C"/>
    <w:rsid w:val="000C0993"/>
    <w:rsid w:val="000C214E"/>
    <w:rsid w:val="000C6923"/>
    <w:rsid w:val="000D00E4"/>
    <w:rsid w:val="000D3411"/>
    <w:rsid w:val="000D5B8F"/>
    <w:rsid w:val="000D7782"/>
    <w:rsid w:val="000E63D3"/>
    <w:rsid w:val="000F288B"/>
    <w:rsid w:val="00111044"/>
    <w:rsid w:val="0012305C"/>
    <w:rsid w:val="00127208"/>
    <w:rsid w:val="001405DD"/>
    <w:rsid w:val="00141A9A"/>
    <w:rsid w:val="001432D1"/>
    <w:rsid w:val="00154171"/>
    <w:rsid w:val="00171205"/>
    <w:rsid w:val="00171AF0"/>
    <w:rsid w:val="00172409"/>
    <w:rsid w:val="00181D55"/>
    <w:rsid w:val="00186730"/>
    <w:rsid w:val="0019258D"/>
    <w:rsid w:val="00194732"/>
    <w:rsid w:val="001A4562"/>
    <w:rsid w:val="001A63E4"/>
    <w:rsid w:val="001B2A62"/>
    <w:rsid w:val="001C4CF9"/>
    <w:rsid w:val="001C642F"/>
    <w:rsid w:val="001D1DC7"/>
    <w:rsid w:val="001D3209"/>
    <w:rsid w:val="001D71F0"/>
    <w:rsid w:val="001D7D08"/>
    <w:rsid w:val="001E1896"/>
    <w:rsid w:val="001E45C9"/>
    <w:rsid w:val="001F0047"/>
    <w:rsid w:val="00202D34"/>
    <w:rsid w:val="00203C32"/>
    <w:rsid w:val="0021275E"/>
    <w:rsid w:val="00230D0A"/>
    <w:rsid w:val="002471A5"/>
    <w:rsid w:val="002774A7"/>
    <w:rsid w:val="002969BC"/>
    <w:rsid w:val="00297A84"/>
    <w:rsid w:val="002B034A"/>
    <w:rsid w:val="002B0704"/>
    <w:rsid w:val="002B3067"/>
    <w:rsid w:val="002D561B"/>
    <w:rsid w:val="002F701F"/>
    <w:rsid w:val="00305C74"/>
    <w:rsid w:val="003061C8"/>
    <w:rsid w:val="00307FE4"/>
    <w:rsid w:val="00317641"/>
    <w:rsid w:val="0032185C"/>
    <w:rsid w:val="0032301C"/>
    <w:rsid w:val="003316D2"/>
    <w:rsid w:val="003329EB"/>
    <w:rsid w:val="00333922"/>
    <w:rsid w:val="0034230A"/>
    <w:rsid w:val="00350580"/>
    <w:rsid w:val="003520F7"/>
    <w:rsid w:val="0036240E"/>
    <w:rsid w:val="00373C54"/>
    <w:rsid w:val="00374CE2"/>
    <w:rsid w:val="003762F4"/>
    <w:rsid w:val="003829FB"/>
    <w:rsid w:val="0038494E"/>
    <w:rsid w:val="00393D28"/>
    <w:rsid w:val="003B0151"/>
    <w:rsid w:val="003B59BC"/>
    <w:rsid w:val="003C4555"/>
    <w:rsid w:val="003D0134"/>
    <w:rsid w:val="003D4B12"/>
    <w:rsid w:val="003E366C"/>
    <w:rsid w:val="003E4643"/>
    <w:rsid w:val="003E5A63"/>
    <w:rsid w:val="003F19C4"/>
    <w:rsid w:val="003F4455"/>
    <w:rsid w:val="00401AFC"/>
    <w:rsid w:val="00401C98"/>
    <w:rsid w:val="004021FE"/>
    <w:rsid w:val="00407D3F"/>
    <w:rsid w:val="00414713"/>
    <w:rsid w:val="00415533"/>
    <w:rsid w:val="00415DFE"/>
    <w:rsid w:val="004226C7"/>
    <w:rsid w:val="00426699"/>
    <w:rsid w:val="00427037"/>
    <w:rsid w:val="00427C01"/>
    <w:rsid w:val="004344E9"/>
    <w:rsid w:val="00435C75"/>
    <w:rsid w:val="0044226D"/>
    <w:rsid w:val="00454198"/>
    <w:rsid w:val="00463F51"/>
    <w:rsid w:val="0046402C"/>
    <w:rsid w:val="00465D80"/>
    <w:rsid w:val="00466D1F"/>
    <w:rsid w:val="00471F7B"/>
    <w:rsid w:val="00473FC7"/>
    <w:rsid w:val="004807FC"/>
    <w:rsid w:val="00493BB4"/>
    <w:rsid w:val="004953CF"/>
    <w:rsid w:val="00497EF7"/>
    <w:rsid w:val="004A355A"/>
    <w:rsid w:val="004B052B"/>
    <w:rsid w:val="004C201B"/>
    <w:rsid w:val="004C3A94"/>
    <w:rsid w:val="004C47CE"/>
    <w:rsid w:val="004C48F2"/>
    <w:rsid w:val="004C7C26"/>
    <w:rsid w:val="004D0DBC"/>
    <w:rsid w:val="004D1D70"/>
    <w:rsid w:val="004D3045"/>
    <w:rsid w:val="004D6F79"/>
    <w:rsid w:val="004E2931"/>
    <w:rsid w:val="004E4DFA"/>
    <w:rsid w:val="004E7516"/>
    <w:rsid w:val="004F0C33"/>
    <w:rsid w:val="00504EAD"/>
    <w:rsid w:val="00507A52"/>
    <w:rsid w:val="00526ACD"/>
    <w:rsid w:val="00527560"/>
    <w:rsid w:val="00527FDB"/>
    <w:rsid w:val="005306E6"/>
    <w:rsid w:val="00537F60"/>
    <w:rsid w:val="0054361E"/>
    <w:rsid w:val="00544638"/>
    <w:rsid w:val="00547747"/>
    <w:rsid w:val="00553ED0"/>
    <w:rsid w:val="005628D7"/>
    <w:rsid w:val="005666A1"/>
    <w:rsid w:val="0056735F"/>
    <w:rsid w:val="005766D6"/>
    <w:rsid w:val="0057697F"/>
    <w:rsid w:val="00577E40"/>
    <w:rsid w:val="005817E7"/>
    <w:rsid w:val="00581B3E"/>
    <w:rsid w:val="00581FC0"/>
    <w:rsid w:val="00586CAC"/>
    <w:rsid w:val="005A0118"/>
    <w:rsid w:val="005A0C5C"/>
    <w:rsid w:val="005A555A"/>
    <w:rsid w:val="005A56FE"/>
    <w:rsid w:val="005A5779"/>
    <w:rsid w:val="005B2854"/>
    <w:rsid w:val="005B6AAA"/>
    <w:rsid w:val="005C120D"/>
    <w:rsid w:val="005C5EF4"/>
    <w:rsid w:val="005E4EF4"/>
    <w:rsid w:val="005F2D7A"/>
    <w:rsid w:val="00602A89"/>
    <w:rsid w:val="00602B1C"/>
    <w:rsid w:val="00603351"/>
    <w:rsid w:val="006105C1"/>
    <w:rsid w:val="00610BE2"/>
    <w:rsid w:val="00610FB9"/>
    <w:rsid w:val="00614A7B"/>
    <w:rsid w:val="006430BE"/>
    <w:rsid w:val="0064438C"/>
    <w:rsid w:val="00650C01"/>
    <w:rsid w:val="00654F33"/>
    <w:rsid w:val="0065618B"/>
    <w:rsid w:val="00660BA1"/>
    <w:rsid w:val="00661DBF"/>
    <w:rsid w:val="006631EA"/>
    <w:rsid w:val="00663546"/>
    <w:rsid w:val="00666AED"/>
    <w:rsid w:val="00673D33"/>
    <w:rsid w:val="006824AC"/>
    <w:rsid w:val="00682942"/>
    <w:rsid w:val="00683CC6"/>
    <w:rsid w:val="006846AD"/>
    <w:rsid w:val="00690AC4"/>
    <w:rsid w:val="0069571E"/>
    <w:rsid w:val="006A0F0C"/>
    <w:rsid w:val="006A1192"/>
    <w:rsid w:val="006A33AB"/>
    <w:rsid w:val="006A6BA5"/>
    <w:rsid w:val="006B037F"/>
    <w:rsid w:val="006B4981"/>
    <w:rsid w:val="006B6CD9"/>
    <w:rsid w:val="006D3992"/>
    <w:rsid w:val="006D3C15"/>
    <w:rsid w:val="006D531A"/>
    <w:rsid w:val="006E3663"/>
    <w:rsid w:val="006F107D"/>
    <w:rsid w:val="006F11D2"/>
    <w:rsid w:val="00700542"/>
    <w:rsid w:val="00705966"/>
    <w:rsid w:val="00705B3F"/>
    <w:rsid w:val="007106C3"/>
    <w:rsid w:val="00714A9E"/>
    <w:rsid w:val="00721133"/>
    <w:rsid w:val="007234F9"/>
    <w:rsid w:val="007314FC"/>
    <w:rsid w:val="0073560E"/>
    <w:rsid w:val="0073689D"/>
    <w:rsid w:val="00742902"/>
    <w:rsid w:val="0074296E"/>
    <w:rsid w:val="00743304"/>
    <w:rsid w:val="00756D91"/>
    <w:rsid w:val="007716CC"/>
    <w:rsid w:val="0078042C"/>
    <w:rsid w:val="00787093"/>
    <w:rsid w:val="0079079F"/>
    <w:rsid w:val="00796BF9"/>
    <w:rsid w:val="00797D6C"/>
    <w:rsid w:val="007A4CE6"/>
    <w:rsid w:val="007B0737"/>
    <w:rsid w:val="007B1075"/>
    <w:rsid w:val="007B5380"/>
    <w:rsid w:val="007B567C"/>
    <w:rsid w:val="007C0571"/>
    <w:rsid w:val="007C0585"/>
    <w:rsid w:val="007C2C6B"/>
    <w:rsid w:val="007C7F08"/>
    <w:rsid w:val="008023F2"/>
    <w:rsid w:val="00802422"/>
    <w:rsid w:val="00803F2B"/>
    <w:rsid w:val="008118A6"/>
    <w:rsid w:val="0082165D"/>
    <w:rsid w:val="0082282D"/>
    <w:rsid w:val="00824045"/>
    <w:rsid w:val="0082521C"/>
    <w:rsid w:val="0082715D"/>
    <w:rsid w:val="00833BCE"/>
    <w:rsid w:val="0083441F"/>
    <w:rsid w:val="0084109A"/>
    <w:rsid w:val="00841988"/>
    <w:rsid w:val="008550E9"/>
    <w:rsid w:val="008611DD"/>
    <w:rsid w:val="00861D7B"/>
    <w:rsid w:val="008632D0"/>
    <w:rsid w:val="00871B28"/>
    <w:rsid w:val="008778F6"/>
    <w:rsid w:val="00890034"/>
    <w:rsid w:val="008917DC"/>
    <w:rsid w:val="00892860"/>
    <w:rsid w:val="00896EF2"/>
    <w:rsid w:val="008A1CAC"/>
    <w:rsid w:val="008A74DC"/>
    <w:rsid w:val="008D584D"/>
    <w:rsid w:val="008E3934"/>
    <w:rsid w:val="008E4A7D"/>
    <w:rsid w:val="008F3BDE"/>
    <w:rsid w:val="008F6B95"/>
    <w:rsid w:val="009105CF"/>
    <w:rsid w:val="00910C54"/>
    <w:rsid w:val="00914D61"/>
    <w:rsid w:val="00914D9A"/>
    <w:rsid w:val="0091623B"/>
    <w:rsid w:val="00923D71"/>
    <w:rsid w:val="00930134"/>
    <w:rsid w:val="009306CD"/>
    <w:rsid w:val="0093358B"/>
    <w:rsid w:val="00936872"/>
    <w:rsid w:val="00945711"/>
    <w:rsid w:val="009617B3"/>
    <w:rsid w:val="00965320"/>
    <w:rsid w:val="0096583B"/>
    <w:rsid w:val="00966420"/>
    <w:rsid w:val="009664D1"/>
    <w:rsid w:val="0097057B"/>
    <w:rsid w:val="0097064D"/>
    <w:rsid w:val="00971591"/>
    <w:rsid w:val="00972754"/>
    <w:rsid w:val="0097642F"/>
    <w:rsid w:val="00983ADD"/>
    <w:rsid w:val="009864C9"/>
    <w:rsid w:val="009912A8"/>
    <w:rsid w:val="00994F99"/>
    <w:rsid w:val="009A7D95"/>
    <w:rsid w:val="009B46D0"/>
    <w:rsid w:val="009B701E"/>
    <w:rsid w:val="009C2EF4"/>
    <w:rsid w:val="009D07FD"/>
    <w:rsid w:val="009D2DEE"/>
    <w:rsid w:val="009D48DE"/>
    <w:rsid w:val="009F03D3"/>
    <w:rsid w:val="009F5046"/>
    <w:rsid w:val="009F67D1"/>
    <w:rsid w:val="00A01888"/>
    <w:rsid w:val="00A03407"/>
    <w:rsid w:val="00A14B8E"/>
    <w:rsid w:val="00A2505A"/>
    <w:rsid w:val="00A35984"/>
    <w:rsid w:val="00A35B46"/>
    <w:rsid w:val="00A54686"/>
    <w:rsid w:val="00A578AD"/>
    <w:rsid w:val="00A615FF"/>
    <w:rsid w:val="00A66822"/>
    <w:rsid w:val="00A8178E"/>
    <w:rsid w:val="00A8270B"/>
    <w:rsid w:val="00A84313"/>
    <w:rsid w:val="00A857CD"/>
    <w:rsid w:val="00A908B7"/>
    <w:rsid w:val="00AA4E11"/>
    <w:rsid w:val="00AA6893"/>
    <w:rsid w:val="00AB622A"/>
    <w:rsid w:val="00AC0858"/>
    <w:rsid w:val="00AC4E5F"/>
    <w:rsid w:val="00AD24D5"/>
    <w:rsid w:val="00AE4ACC"/>
    <w:rsid w:val="00AE5571"/>
    <w:rsid w:val="00AE6EF7"/>
    <w:rsid w:val="00B015D2"/>
    <w:rsid w:val="00B0525E"/>
    <w:rsid w:val="00B12E0B"/>
    <w:rsid w:val="00B13783"/>
    <w:rsid w:val="00B2057F"/>
    <w:rsid w:val="00B20870"/>
    <w:rsid w:val="00B22B9A"/>
    <w:rsid w:val="00B31E33"/>
    <w:rsid w:val="00B43BAC"/>
    <w:rsid w:val="00B4463E"/>
    <w:rsid w:val="00B50B9F"/>
    <w:rsid w:val="00B62091"/>
    <w:rsid w:val="00B65210"/>
    <w:rsid w:val="00B6607D"/>
    <w:rsid w:val="00B66397"/>
    <w:rsid w:val="00B726D4"/>
    <w:rsid w:val="00B774A5"/>
    <w:rsid w:val="00B83F05"/>
    <w:rsid w:val="00B870DA"/>
    <w:rsid w:val="00B97391"/>
    <w:rsid w:val="00B97E35"/>
    <w:rsid w:val="00BB4280"/>
    <w:rsid w:val="00BB49FD"/>
    <w:rsid w:val="00BB76F5"/>
    <w:rsid w:val="00BD0B57"/>
    <w:rsid w:val="00BD0E80"/>
    <w:rsid w:val="00BD2D1D"/>
    <w:rsid w:val="00BF4F89"/>
    <w:rsid w:val="00BF65D6"/>
    <w:rsid w:val="00C04302"/>
    <w:rsid w:val="00C1191D"/>
    <w:rsid w:val="00C2144B"/>
    <w:rsid w:val="00C24D67"/>
    <w:rsid w:val="00C36903"/>
    <w:rsid w:val="00C37091"/>
    <w:rsid w:val="00C371D2"/>
    <w:rsid w:val="00C5022B"/>
    <w:rsid w:val="00C527C1"/>
    <w:rsid w:val="00C53B9B"/>
    <w:rsid w:val="00C55154"/>
    <w:rsid w:val="00C63C57"/>
    <w:rsid w:val="00C64C4C"/>
    <w:rsid w:val="00C65C36"/>
    <w:rsid w:val="00C67DC9"/>
    <w:rsid w:val="00C74071"/>
    <w:rsid w:val="00C775EE"/>
    <w:rsid w:val="00C83D57"/>
    <w:rsid w:val="00C9109B"/>
    <w:rsid w:val="00C94D2A"/>
    <w:rsid w:val="00CA15E0"/>
    <w:rsid w:val="00CB0C83"/>
    <w:rsid w:val="00CB37E9"/>
    <w:rsid w:val="00CB3B5B"/>
    <w:rsid w:val="00CB401D"/>
    <w:rsid w:val="00CB4B8C"/>
    <w:rsid w:val="00CB4EAD"/>
    <w:rsid w:val="00CC3D89"/>
    <w:rsid w:val="00CD07E4"/>
    <w:rsid w:val="00CD1904"/>
    <w:rsid w:val="00CD6A0E"/>
    <w:rsid w:val="00CE05E9"/>
    <w:rsid w:val="00CE5588"/>
    <w:rsid w:val="00CF06D3"/>
    <w:rsid w:val="00CF1786"/>
    <w:rsid w:val="00D0079A"/>
    <w:rsid w:val="00D02164"/>
    <w:rsid w:val="00D044BE"/>
    <w:rsid w:val="00D13CBD"/>
    <w:rsid w:val="00D160F8"/>
    <w:rsid w:val="00D2234E"/>
    <w:rsid w:val="00D25312"/>
    <w:rsid w:val="00D35195"/>
    <w:rsid w:val="00D36A78"/>
    <w:rsid w:val="00D73FAB"/>
    <w:rsid w:val="00D86F69"/>
    <w:rsid w:val="00D87FE0"/>
    <w:rsid w:val="00D92117"/>
    <w:rsid w:val="00D93AE3"/>
    <w:rsid w:val="00D95839"/>
    <w:rsid w:val="00DA3338"/>
    <w:rsid w:val="00DA4B9A"/>
    <w:rsid w:val="00DA696A"/>
    <w:rsid w:val="00DB2314"/>
    <w:rsid w:val="00DB7477"/>
    <w:rsid w:val="00DC016C"/>
    <w:rsid w:val="00DC5F24"/>
    <w:rsid w:val="00DD5FAE"/>
    <w:rsid w:val="00DE4EA1"/>
    <w:rsid w:val="00DE6829"/>
    <w:rsid w:val="00DE6844"/>
    <w:rsid w:val="00DF10D2"/>
    <w:rsid w:val="00DF60E7"/>
    <w:rsid w:val="00E01666"/>
    <w:rsid w:val="00E06C19"/>
    <w:rsid w:val="00E12BE3"/>
    <w:rsid w:val="00E15C57"/>
    <w:rsid w:val="00E17955"/>
    <w:rsid w:val="00E23169"/>
    <w:rsid w:val="00E23E0A"/>
    <w:rsid w:val="00E32923"/>
    <w:rsid w:val="00E35C55"/>
    <w:rsid w:val="00E500AB"/>
    <w:rsid w:val="00E51F70"/>
    <w:rsid w:val="00E65D8C"/>
    <w:rsid w:val="00E664CC"/>
    <w:rsid w:val="00E71A5A"/>
    <w:rsid w:val="00E83753"/>
    <w:rsid w:val="00E865F4"/>
    <w:rsid w:val="00E905F2"/>
    <w:rsid w:val="00E908EC"/>
    <w:rsid w:val="00E92228"/>
    <w:rsid w:val="00E932FB"/>
    <w:rsid w:val="00E95D60"/>
    <w:rsid w:val="00E96855"/>
    <w:rsid w:val="00EA68F2"/>
    <w:rsid w:val="00EB4744"/>
    <w:rsid w:val="00EC0E4A"/>
    <w:rsid w:val="00EC1770"/>
    <w:rsid w:val="00EC5E19"/>
    <w:rsid w:val="00ED061D"/>
    <w:rsid w:val="00F02F72"/>
    <w:rsid w:val="00F05F5C"/>
    <w:rsid w:val="00F10578"/>
    <w:rsid w:val="00F16840"/>
    <w:rsid w:val="00F452ED"/>
    <w:rsid w:val="00F658AB"/>
    <w:rsid w:val="00F65A50"/>
    <w:rsid w:val="00F7064E"/>
    <w:rsid w:val="00F746FA"/>
    <w:rsid w:val="00F8227B"/>
    <w:rsid w:val="00F86A3C"/>
    <w:rsid w:val="00F92FE5"/>
    <w:rsid w:val="00F936A1"/>
    <w:rsid w:val="00F95029"/>
    <w:rsid w:val="00F97EFC"/>
    <w:rsid w:val="00FA146B"/>
    <w:rsid w:val="00FA20E8"/>
    <w:rsid w:val="00FA413C"/>
    <w:rsid w:val="00FA4F2F"/>
    <w:rsid w:val="00FA62E7"/>
    <w:rsid w:val="00FB2E1E"/>
    <w:rsid w:val="00FB4F5D"/>
    <w:rsid w:val="00FB672D"/>
    <w:rsid w:val="00FC24D2"/>
    <w:rsid w:val="00FD2C3F"/>
    <w:rsid w:val="00FD5076"/>
    <w:rsid w:val="00FD7C28"/>
    <w:rsid w:val="00FE0D18"/>
    <w:rsid w:val="00FE300F"/>
    <w:rsid w:val="00FE30BA"/>
    <w:rsid w:val="00FE7D9F"/>
    <w:rsid w:val="00FF0D9B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7E-2872-4F1E-A109-BB90D81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5C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1E45C9"/>
    <w:rPr>
      <w:rFonts w:ascii="Times New Roman" w:eastAsia="Calibri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A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C6B"/>
    <w:pPr>
      <w:ind w:left="720"/>
      <w:contextualSpacing/>
    </w:pPr>
  </w:style>
  <w:style w:type="paragraph" w:styleId="a7">
    <w:name w:val="No Spacing"/>
    <w:uiPriority w:val="1"/>
    <w:qFormat/>
    <w:rsid w:val="00172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251C-C88B-4620-B092-201C7B16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2019-04-16T14:26:00Z</dcterms:created>
  <dcterms:modified xsi:type="dcterms:W3CDTF">2019-04-19T12:02:00Z</dcterms:modified>
</cp:coreProperties>
</file>